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1F033124" w:rsidR="00C82732" w:rsidRPr="0052548E" w:rsidRDefault="00C82732" w:rsidP="00C82732">
      <w:pPr>
        <w:tabs>
          <w:tab w:val="center" w:pos="4536"/>
          <w:tab w:val="right" w:pos="8280"/>
          <w:tab w:val="right" w:pos="9639"/>
        </w:tabs>
        <w:ind w:right="2"/>
        <w:rPr>
          <w:rFonts w:ascii="Arial" w:hAnsi="Arial" w:cs="Arial"/>
          <w:b/>
          <w:bCs/>
          <w:sz w:val="28"/>
        </w:rPr>
      </w:pPr>
      <w:bookmarkStart w:id="0" w:name="_Hlk506469749"/>
      <w:bookmarkEnd w:id="0"/>
      <w:r w:rsidRPr="0052548E">
        <w:rPr>
          <w:rFonts w:ascii="Arial" w:hAnsi="Arial" w:cs="Arial"/>
          <w:b/>
          <w:bCs/>
          <w:sz w:val="28"/>
        </w:rPr>
        <w:t>3GPP TSG RAN WG1 Meeting</w:t>
      </w:r>
      <w:r>
        <w:rPr>
          <w:rFonts w:ascii="Arial" w:hAnsi="Arial" w:cs="Arial"/>
          <w:b/>
          <w:bCs/>
          <w:sz w:val="28"/>
        </w:rPr>
        <w:t xml:space="preserve"> #92</w:t>
      </w:r>
      <w:r>
        <w:rPr>
          <w:rFonts w:ascii="Arial" w:hAnsi="Arial" w:cs="Arial"/>
          <w:b/>
          <w:bCs/>
          <w:sz w:val="28"/>
        </w:rPr>
        <w:tab/>
      </w:r>
      <w:r>
        <w:rPr>
          <w:rFonts w:ascii="Arial" w:hAnsi="Arial" w:cs="Arial"/>
          <w:b/>
          <w:bCs/>
          <w:sz w:val="28"/>
        </w:rPr>
        <w:tab/>
      </w:r>
      <w:r>
        <w:rPr>
          <w:rFonts w:ascii="Arial" w:hAnsi="Arial" w:cs="Arial"/>
          <w:b/>
          <w:bCs/>
          <w:sz w:val="28"/>
        </w:rPr>
        <w:tab/>
      </w:r>
      <w:r w:rsidR="00CC641A" w:rsidRPr="00CC641A">
        <w:rPr>
          <w:rFonts w:ascii="Arial" w:hAnsi="Arial" w:cs="Arial"/>
          <w:b/>
          <w:bCs/>
          <w:sz w:val="28"/>
        </w:rPr>
        <w:t>R1-1802324</w:t>
      </w:r>
    </w:p>
    <w:p w14:paraId="04838D22" w14:textId="77777777" w:rsidR="00C82732" w:rsidRPr="009513AC" w:rsidRDefault="00C82732" w:rsidP="00C827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14:paraId="26881B34" w14:textId="77777777" w:rsidR="0068226B" w:rsidRPr="000A64D8" w:rsidRDefault="0068226B" w:rsidP="00480B03">
      <w:pPr>
        <w:pStyle w:val="Footer"/>
        <w:jc w:val="both"/>
        <w:rPr>
          <w:noProof w:val="0"/>
        </w:rPr>
      </w:pPr>
    </w:p>
    <w:p w14:paraId="26881B35" w14:textId="128E1DD6"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C641A" w:rsidRPr="00CC641A">
        <w:rPr>
          <w:rFonts w:ascii="Arial" w:hAnsi="Arial"/>
          <w:sz w:val="24"/>
        </w:rPr>
        <w:t>6.2.5.1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61C743E4"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GoBack"/>
      <w:r w:rsidR="004E732E" w:rsidRPr="009F5E12">
        <w:rPr>
          <w:rFonts w:ascii="Arial" w:hAnsi="Arial"/>
          <w:sz w:val="24"/>
        </w:rPr>
        <w:t>Reduced system acquisition time</w:t>
      </w:r>
    </w:p>
    <w:bookmarkEnd w:id="2"/>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sidR="00272736">
        <w:rPr>
          <w:rFonts w:ascii="Arial" w:hAnsi="Arial"/>
          <w:sz w:val="24"/>
        </w:rPr>
        <w:t>/Decision</w:t>
      </w:r>
    </w:p>
    <w:p w14:paraId="1AC4EF3D" w14:textId="6D871F91" w:rsidR="00536814" w:rsidRDefault="00FD6A3D" w:rsidP="00B90349">
      <w:pPr>
        <w:pStyle w:val="Heading1"/>
      </w:pPr>
      <w:r w:rsidRPr="00183CB7">
        <w:t>Introduction</w:t>
      </w:r>
    </w:p>
    <w:p w14:paraId="1CD44420" w14:textId="77777777" w:rsidR="00CA5658" w:rsidRDefault="00CA5658" w:rsidP="00CA5658">
      <w:pPr>
        <w:rPr>
          <w:lang w:val="en-GB"/>
        </w:rPr>
      </w:pPr>
      <w:r>
        <w:rPr>
          <w:lang w:val="en-GB"/>
        </w:rPr>
        <w:t>In RAN1#91, the following agreement was reached:</w:t>
      </w:r>
    </w:p>
    <w:p w14:paraId="1646478F" w14:textId="77777777" w:rsidR="00CA5658" w:rsidRPr="00DF0C8F" w:rsidRDefault="00CA5658" w:rsidP="00CA5658">
      <w:pPr>
        <w:rPr>
          <w:rFonts w:eastAsia="Yu Mincho"/>
          <w:lang w:eastAsia="ja-JP"/>
        </w:rPr>
      </w:pPr>
      <w:r w:rsidRPr="00DF0C8F">
        <w:rPr>
          <w:rFonts w:eastAsia="Yu Mincho"/>
          <w:highlight w:val="green"/>
          <w:lang w:eastAsia="ja-JP"/>
        </w:rPr>
        <w:t>Agreement</w:t>
      </w:r>
    </w:p>
    <w:p w14:paraId="2133FAD0" w14:textId="5758DCFA" w:rsidR="00CA5658" w:rsidRPr="004420D5" w:rsidRDefault="00CA5658" w:rsidP="00CA5658">
      <w:pPr>
        <w:numPr>
          <w:ilvl w:val="0"/>
          <w:numId w:val="12"/>
        </w:numPr>
        <w:overflowPunct/>
        <w:autoSpaceDE/>
        <w:autoSpaceDN/>
        <w:adjustRightInd/>
        <w:spacing w:after="0"/>
        <w:textAlignment w:val="auto"/>
      </w:pPr>
      <w:r w:rsidRPr="004420D5">
        <w:t xml:space="preserve">In evaluating improved cell search and/or system information acquisition performance for UEs with </w:t>
      </w:r>
      <w:r w:rsidRPr="002C644F">
        <w:rPr>
          <w:i/>
        </w:rPr>
        <w:t>a</w:t>
      </w:r>
      <w:r w:rsidR="002C644F" w:rsidRPr="002C644F">
        <w:rPr>
          <w:i/>
        </w:rPr>
        <w:t xml:space="preserve"> </w:t>
      </w:r>
      <w:r w:rsidRPr="002C644F">
        <w:rPr>
          <w:i/>
        </w:rPr>
        <w:t>priori</w:t>
      </w:r>
      <w:r w:rsidRPr="004420D5">
        <w:t xml:space="preserve"> information, the following are considered based on the agreed scenarios (B, C, and D)</w:t>
      </w:r>
    </w:p>
    <w:p w14:paraId="6229CA70" w14:textId="77777777" w:rsidR="00CA5658" w:rsidRPr="004420D5" w:rsidRDefault="00CA5658" w:rsidP="00CA5658">
      <w:pPr>
        <w:numPr>
          <w:ilvl w:val="1"/>
          <w:numId w:val="12"/>
        </w:numPr>
        <w:overflowPunct/>
        <w:autoSpaceDE/>
        <w:autoSpaceDN/>
        <w:adjustRightInd/>
        <w:spacing w:after="0"/>
        <w:textAlignment w:val="auto"/>
      </w:pPr>
      <w:r w:rsidRPr="004420D5">
        <w:t xml:space="preserve">Synchronization signal </w:t>
      </w:r>
    </w:p>
    <w:p w14:paraId="78481276" w14:textId="77777777" w:rsidR="00CA5658" w:rsidRPr="004420D5" w:rsidRDefault="00CA5658" w:rsidP="00CA5658">
      <w:pPr>
        <w:numPr>
          <w:ilvl w:val="2"/>
          <w:numId w:val="12"/>
        </w:numPr>
        <w:overflowPunct/>
        <w:autoSpaceDE/>
        <w:autoSpaceDN/>
        <w:adjustRightInd/>
        <w:spacing w:after="0"/>
        <w:textAlignment w:val="auto"/>
      </w:pPr>
      <w:r w:rsidRPr="004420D5">
        <w:t>Periodicity, duration, power boosting, bandwidth, and resource usage</w:t>
      </w:r>
    </w:p>
    <w:p w14:paraId="7FF928A8" w14:textId="77777777" w:rsidR="00CA5658" w:rsidRPr="004420D5" w:rsidRDefault="00CA5658" w:rsidP="00CA5658">
      <w:pPr>
        <w:numPr>
          <w:ilvl w:val="1"/>
          <w:numId w:val="12"/>
        </w:numPr>
        <w:overflowPunct/>
        <w:autoSpaceDE/>
        <w:autoSpaceDN/>
        <w:adjustRightInd/>
        <w:spacing w:after="0"/>
        <w:textAlignment w:val="auto"/>
      </w:pPr>
      <w:r w:rsidRPr="004420D5">
        <w:t>UE complexity impact, UE memory, and DSP complexity</w:t>
      </w:r>
    </w:p>
    <w:p w14:paraId="1499B589" w14:textId="77777777" w:rsidR="00CA5658" w:rsidRDefault="00CA5658" w:rsidP="00CA5658">
      <w:pPr>
        <w:numPr>
          <w:ilvl w:val="1"/>
          <w:numId w:val="12"/>
        </w:numPr>
        <w:overflowPunct/>
        <w:autoSpaceDE/>
        <w:autoSpaceDN/>
        <w:adjustRightInd/>
        <w:spacing w:after="0"/>
        <w:textAlignment w:val="auto"/>
      </w:pPr>
      <w:r w:rsidRPr="004420D5">
        <w:t>Combining of synchronization signals</w:t>
      </w:r>
    </w:p>
    <w:p w14:paraId="67D61006" w14:textId="77777777" w:rsidR="00CA5658" w:rsidRPr="004420D5" w:rsidRDefault="00CA5658" w:rsidP="00CA5658">
      <w:pPr>
        <w:overflowPunct/>
        <w:autoSpaceDE/>
        <w:autoSpaceDN/>
        <w:adjustRightInd/>
        <w:spacing w:after="0"/>
        <w:ind w:left="1540"/>
        <w:textAlignment w:val="auto"/>
      </w:pPr>
    </w:p>
    <w:p w14:paraId="1A31AC6B" w14:textId="77777777" w:rsidR="00CA5658" w:rsidRDefault="00CA5658" w:rsidP="00CA5658">
      <w:pPr>
        <w:rPr>
          <w:lang w:val="en-GB"/>
        </w:rPr>
      </w:pPr>
      <w:r>
        <w:rPr>
          <w:lang w:val="en-GB"/>
        </w:rPr>
        <w:t>In RAN1#90b, the following agreement was reached:</w:t>
      </w:r>
    </w:p>
    <w:p w14:paraId="7EB05078" w14:textId="77777777" w:rsidR="00CA5658" w:rsidRPr="00B12ECE" w:rsidRDefault="00CA5658" w:rsidP="00CA5658">
      <w:r w:rsidRPr="001A1D32">
        <w:rPr>
          <w:highlight w:val="green"/>
        </w:rPr>
        <w:t>Agreement:</w:t>
      </w:r>
    </w:p>
    <w:p w14:paraId="4D0C165C" w14:textId="2970CA42" w:rsidR="00CA5658" w:rsidRPr="007F46DC" w:rsidRDefault="00CA5658" w:rsidP="00CA5658">
      <w:pPr>
        <w:numPr>
          <w:ilvl w:val="0"/>
          <w:numId w:val="13"/>
        </w:numPr>
        <w:overflowPunct/>
        <w:autoSpaceDE/>
        <w:autoSpaceDN/>
        <w:adjustRightInd/>
        <w:spacing w:after="0"/>
        <w:textAlignment w:val="auto"/>
      </w:pPr>
      <w:r>
        <w:rPr>
          <w:bCs/>
        </w:rPr>
        <w:t xml:space="preserve">Additional assumptions that can be used for evaluation </w:t>
      </w:r>
      <w:r w:rsidRPr="00DC460C">
        <w:rPr>
          <w:bCs/>
        </w:rPr>
        <w:t xml:space="preserve">of </w:t>
      </w:r>
      <w:r>
        <w:rPr>
          <w:bCs/>
        </w:rPr>
        <w:t>improved cell search</w:t>
      </w:r>
      <w:r w:rsidRPr="00DC460C">
        <w:rPr>
          <w:bCs/>
        </w:rPr>
        <w:t xml:space="preserve"> and/or system information acquisition performance</w:t>
      </w:r>
      <w:r>
        <w:rPr>
          <w:bCs/>
        </w:rPr>
        <w:t xml:space="preserve"> for UEs with </w:t>
      </w:r>
      <w:r w:rsidRPr="00CA5658">
        <w:rPr>
          <w:bCs/>
          <w:i/>
        </w:rPr>
        <w:t>a priori</w:t>
      </w:r>
      <w:r>
        <w:rPr>
          <w:bCs/>
        </w:rPr>
        <w:t xml:space="preserve"> information</w:t>
      </w:r>
      <w:r>
        <w:t xml:space="preserve"> (on top of the assumptions for evaluation of reduced system acquisition time already agreed in </w:t>
      </w:r>
      <w:r w:rsidRPr="00120A76">
        <w:t>R1-1706583</w:t>
      </w:r>
      <w:r>
        <w:t>):</w:t>
      </w:r>
    </w:p>
    <w:p w14:paraId="63C2B08B" w14:textId="77777777" w:rsidR="00CA5658" w:rsidRPr="002B1663" w:rsidRDefault="00CA5658" w:rsidP="00CA5658">
      <w:pPr>
        <w:numPr>
          <w:ilvl w:val="1"/>
          <w:numId w:val="13"/>
        </w:numPr>
        <w:overflowPunct/>
        <w:autoSpaceDE/>
        <w:autoSpaceDN/>
        <w:adjustRightInd/>
        <w:spacing w:after="0"/>
        <w:textAlignment w:val="auto"/>
      </w:pPr>
      <w:r w:rsidRPr="007F46DC">
        <w:t>Carrier</w:t>
      </w:r>
      <w:r>
        <w:t xml:space="preserve"> and cell</w:t>
      </w:r>
      <w:r w:rsidRPr="007F46DC">
        <w:t xml:space="preserve"> </w:t>
      </w:r>
      <w:r>
        <w:t xml:space="preserve">are assumed to be </w:t>
      </w:r>
      <w:r w:rsidRPr="007F46DC">
        <w:t xml:space="preserve">known to </w:t>
      </w:r>
      <w:r>
        <w:t xml:space="preserve">the </w:t>
      </w:r>
      <w:r w:rsidRPr="007F46DC">
        <w:t>UE</w:t>
      </w:r>
      <w:r>
        <w:t>.</w:t>
      </w:r>
    </w:p>
    <w:p w14:paraId="3EFBBEA1" w14:textId="77777777" w:rsidR="00CA5658" w:rsidRPr="007F6B50" w:rsidRDefault="00CA5658" w:rsidP="00CA5658">
      <w:pPr>
        <w:numPr>
          <w:ilvl w:val="1"/>
          <w:numId w:val="13"/>
        </w:numPr>
        <w:overflowPunct/>
        <w:autoSpaceDE/>
        <w:autoSpaceDN/>
        <w:adjustRightInd/>
        <w:spacing w:after="0"/>
        <w:textAlignment w:val="auto"/>
      </w:pPr>
      <w:r>
        <w:t>The s</w:t>
      </w:r>
      <w:r w:rsidRPr="007F46DC">
        <w:t xml:space="preserve">ystem information </w:t>
      </w:r>
      <w:r>
        <w:t xml:space="preserve">is assumed to be </w:t>
      </w:r>
      <w:r w:rsidRPr="007F46DC">
        <w:t>unchanged</w:t>
      </w:r>
      <w:r>
        <w:t>.</w:t>
      </w:r>
    </w:p>
    <w:p w14:paraId="5ACD032C" w14:textId="77777777" w:rsidR="00CA5658" w:rsidRPr="00120A76" w:rsidRDefault="00CA5658" w:rsidP="00CA5658">
      <w:pPr>
        <w:numPr>
          <w:ilvl w:val="1"/>
          <w:numId w:val="13"/>
        </w:numPr>
        <w:overflowPunct/>
        <w:autoSpaceDE/>
        <w:autoSpaceDN/>
        <w:adjustRightInd/>
        <w:spacing w:after="0"/>
        <w:textAlignment w:val="auto"/>
      </w:pPr>
      <w:r w:rsidRPr="007F46DC">
        <w:t>UE power consumption model</w:t>
      </w:r>
      <w:r>
        <w:t xml:space="preserve"> from the</w:t>
      </w:r>
      <w:r w:rsidRPr="007F46DC">
        <w:t xml:space="preserve"> </w:t>
      </w:r>
      <w:r>
        <w:t>power saving signal e</w:t>
      </w:r>
      <w:r w:rsidRPr="007F46DC">
        <w:t>valuation</w:t>
      </w:r>
      <w:r>
        <w:t xml:space="preserve"> assumptions</w:t>
      </w:r>
      <w:r w:rsidRPr="007F46DC">
        <w:t xml:space="preserve"> in R1-1714992</w:t>
      </w:r>
    </w:p>
    <w:p w14:paraId="05FFA347" w14:textId="77777777" w:rsidR="00CA5658" w:rsidRPr="00120A76" w:rsidRDefault="00CA5658" w:rsidP="00CA5658">
      <w:pPr>
        <w:numPr>
          <w:ilvl w:val="1"/>
          <w:numId w:val="13"/>
        </w:numPr>
        <w:overflowPunct/>
        <w:autoSpaceDE/>
        <w:autoSpaceDN/>
        <w:adjustRightInd/>
        <w:spacing w:after="0"/>
        <w:textAlignment w:val="auto"/>
      </w:pPr>
      <w:r w:rsidRPr="007F46DC">
        <w:t>RTC timing drift model</w:t>
      </w:r>
      <w:r>
        <w:t xml:space="preserve"> from the</w:t>
      </w:r>
      <w:r w:rsidRPr="007F46DC">
        <w:t xml:space="preserve"> </w:t>
      </w:r>
      <w:r>
        <w:t>power saving signal e</w:t>
      </w:r>
      <w:r w:rsidRPr="007F46DC">
        <w:t>valuation</w:t>
      </w:r>
      <w:r>
        <w:t xml:space="preserve"> assumptions</w:t>
      </w:r>
      <w:r w:rsidRPr="007F46DC">
        <w:t xml:space="preserve"> in R1-1714992</w:t>
      </w:r>
    </w:p>
    <w:p w14:paraId="3B278AAC" w14:textId="77777777" w:rsidR="00CA5658" w:rsidRPr="00120A76" w:rsidRDefault="00CA5658" w:rsidP="00CA5658">
      <w:pPr>
        <w:numPr>
          <w:ilvl w:val="1"/>
          <w:numId w:val="13"/>
        </w:numPr>
        <w:overflowPunct/>
        <w:autoSpaceDE/>
        <w:autoSpaceDN/>
        <w:adjustRightInd/>
        <w:spacing w:after="0"/>
        <w:textAlignment w:val="auto"/>
      </w:pPr>
      <w:r>
        <w:t>Scenarios B and</w:t>
      </w:r>
      <w:r w:rsidRPr="007F46DC">
        <w:t xml:space="preserve"> C</w:t>
      </w:r>
      <w:r w:rsidRPr="00120A76">
        <w:rPr>
          <w:bCs/>
        </w:rPr>
        <w:t xml:space="preserve"> </w:t>
      </w:r>
      <w:r>
        <w:rPr>
          <w:bCs/>
        </w:rPr>
        <w:t>from the</w:t>
      </w:r>
      <w:r w:rsidRPr="007F46DC">
        <w:t xml:space="preserve"> </w:t>
      </w:r>
      <w:r>
        <w:t>power saving signal e</w:t>
      </w:r>
      <w:r w:rsidRPr="007F46DC">
        <w:t>valuation</w:t>
      </w:r>
      <w:r>
        <w:t xml:space="preserve"> assumptions</w:t>
      </w:r>
      <w:r w:rsidRPr="007F46DC">
        <w:t xml:space="preserve"> in R1-1714992</w:t>
      </w:r>
    </w:p>
    <w:p w14:paraId="76FFC4F1" w14:textId="77777777" w:rsidR="00CA5658" w:rsidRPr="008738F9" w:rsidRDefault="00CA5658" w:rsidP="00CA5658">
      <w:pPr>
        <w:numPr>
          <w:ilvl w:val="1"/>
          <w:numId w:val="13"/>
        </w:numPr>
        <w:overflowPunct/>
        <w:autoSpaceDE/>
        <w:autoSpaceDN/>
        <w:adjustRightInd/>
        <w:spacing w:after="0"/>
        <w:textAlignment w:val="auto"/>
      </w:pPr>
      <w:r>
        <w:t>Further scenario D: 4-hour Power Saving Mode (PSM)</w:t>
      </w:r>
    </w:p>
    <w:p w14:paraId="4D33574C" w14:textId="77777777" w:rsidR="00CA5658" w:rsidRPr="001B0582" w:rsidRDefault="00CA5658" w:rsidP="00CA5658">
      <w:pPr>
        <w:numPr>
          <w:ilvl w:val="0"/>
          <w:numId w:val="13"/>
        </w:numPr>
        <w:overflowPunct/>
        <w:autoSpaceDE/>
        <w:autoSpaceDN/>
        <w:adjustRightInd/>
        <w:spacing w:after="0"/>
        <w:textAlignment w:val="auto"/>
      </w:pPr>
      <w:r>
        <w:rPr>
          <w:bCs/>
        </w:rPr>
        <w:t>Additional</w:t>
      </w:r>
      <w:r w:rsidRPr="007F46DC">
        <w:rPr>
          <w:bCs/>
        </w:rPr>
        <w:t xml:space="preserve"> evaluation metric</w:t>
      </w:r>
      <w:r>
        <w:rPr>
          <w:bCs/>
        </w:rPr>
        <w:t>s that should be reported if the proponent of a proposed solution think they are relevant and significantly impacted by the proposed solution</w:t>
      </w:r>
      <w:r>
        <w:t xml:space="preserve"> (on top of the metrics listed in </w:t>
      </w:r>
      <w:r w:rsidRPr="00120A76">
        <w:t>R1-1706583</w:t>
      </w:r>
      <w:r>
        <w:t>)</w:t>
      </w:r>
      <w:r>
        <w:rPr>
          <w:bCs/>
        </w:rPr>
        <w:t>:</w:t>
      </w:r>
    </w:p>
    <w:p w14:paraId="45A8E14A" w14:textId="77777777" w:rsidR="00CA5658" w:rsidRPr="004F0D0A" w:rsidRDefault="00CA5658" w:rsidP="00CA5658">
      <w:pPr>
        <w:numPr>
          <w:ilvl w:val="1"/>
          <w:numId w:val="13"/>
        </w:numPr>
        <w:overflowPunct/>
        <w:autoSpaceDE/>
        <w:autoSpaceDN/>
        <w:adjustRightInd/>
        <w:spacing w:after="0"/>
        <w:textAlignment w:val="auto"/>
      </w:pPr>
      <w:r>
        <w:t>Performance impact on legacy UEs</w:t>
      </w:r>
    </w:p>
    <w:p w14:paraId="7AD7B62F" w14:textId="77777777" w:rsidR="00CA5658" w:rsidRDefault="00CA5658" w:rsidP="00CA5658">
      <w:pPr>
        <w:numPr>
          <w:ilvl w:val="1"/>
          <w:numId w:val="13"/>
        </w:numPr>
        <w:overflowPunct/>
        <w:autoSpaceDE/>
        <w:autoSpaceDN/>
        <w:adjustRightInd/>
        <w:spacing w:after="0"/>
        <w:textAlignment w:val="auto"/>
      </w:pPr>
      <w:r w:rsidRPr="007F46DC">
        <w:rPr>
          <w:bCs/>
        </w:rPr>
        <w:t>UE power consumption</w:t>
      </w:r>
      <w:r>
        <w:t xml:space="preserve"> impact</w:t>
      </w:r>
    </w:p>
    <w:p w14:paraId="40753544" w14:textId="77777777" w:rsidR="00CA5658" w:rsidRPr="00B734AF" w:rsidRDefault="00CA5658" w:rsidP="00CA5658">
      <w:pPr>
        <w:numPr>
          <w:ilvl w:val="1"/>
          <w:numId w:val="13"/>
        </w:numPr>
        <w:overflowPunct/>
        <w:autoSpaceDE/>
        <w:autoSpaceDN/>
        <w:adjustRightInd/>
        <w:spacing w:after="0"/>
        <w:textAlignment w:val="auto"/>
      </w:pPr>
      <w:r w:rsidRPr="00B734AF">
        <w:t>Inter-cell interference sensitivity</w:t>
      </w:r>
    </w:p>
    <w:p w14:paraId="0C496F00" w14:textId="40AF44DB" w:rsidR="00CA5658" w:rsidRDefault="00CA5658" w:rsidP="00CA5658">
      <w:pPr>
        <w:numPr>
          <w:ilvl w:val="0"/>
          <w:numId w:val="13"/>
        </w:numPr>
        <w:overflowPunct/>
        <w:autoSpaceDE/>
        <w:autoSpaceDN/>
        <w:adjustRightInd/>
        <w:spacing w:after="0"/>
        <w:textAlignment w:val="auto"/>
      </w:pPr>
      <w:r>
        <w:t>Additional assumptions that are used in the evaluation should be declared.</w:t>
      </w:r>
    </w:p>
    <w:p w14:paraId="1EF157AF" w14:textId="77777777" w:rsidR="00CA5658" w:rsidRPr="00F00AF7" w:rsidRDefault="00CA5658" w:rsidP="00EB2487">
      <w:pPr>
        <w:overflowPunct/>
        <w:autoSpaceDE/>
        <w:autoSpaceDN/>
        <w:adjustRightInd/>
        <w:spacing w:after="0"/>
        <w:ind w:left="720"/>
        <w:textAlignment w:val="auto"/>
      </w:pPr>
    </w:p>
    <w:p w14:paraId="73D2FB67" w14:textId="413096D6" w:rsidR="00B90349" w:rsidRPr="00B90349" w:rsidRDefault="00CA5658" w:rsidP="00B90349">
      <w:pPr>
        <w:rPr>
          <w:lang w:val="en-GB"/>
        </w:rPr>
      </w:pPr>
      <w:r>
        <w:rPr>
          <w:lang w:val="en-GB"/>
        </w:rPr>
        <w:t xml:space="preserve">In this contribution we present our views on </w:t>
      </w:r>
      <w:r w:rsidR="004E732E">
        <w:rPr>
          <w:lang w:val="en-GB"/>
        </w:rPr>
        <w:t xml:space="preserve">how to achieve reduced system acquisition time based on </w:t>
      </w:r>
      <w:r>
        <w:rPr>
          <w:lang w:val="en-GB"/>
        </w:rPr>
        <w:t>a resynchronization signal (RSS)</w:t>
      </w:r>
      <w:r w:rsidR="004E732E">
        <w:rPr>
          <w:lang w:val="en-GB"/>
        </w:rPr>
        <w:t>.</w:t>
      </w:r>
    </w:p>
    <w:p w14:paraId="6AA49844" w14:textId="37B37125" w:rsidR="00625699" w:rsidRDefault="00D109F4" w:rsidP="00625699">
      <w:pPr>
        <w:pStyle w:val="Heading1"/>
      </w:pPr>
      <w:r>
        <w:t xml:space="preserve">Baseline </w:t>
      </w:r>
      <w:r w:rsidR="0090201A">
        <w:t xml:space="preserve">RSS </w:t>
      </w:r>
      <w:r>
        <w:t>Scheme</w:t>
      </w:r>
    </w:p>
    <w:p w14:paraId="6A7248A5" w14:textId="38933BB7" w:rsidR="00D109F4" w:rsidRDefault="00D109F4" w:rsidP="00D109F4">
      <w:pPr>
        <w:rPr>
          <w:lang w:val="en-GB"/>
        </w:rPr>
      </w:pPr>
      <w:r>
        <w:rPr>
          <w:lang w:val="en-GB"/>
        </w:rPr>
        <w:t xml:space="preserve">To evaluate our proposed designs </w:t>
      </w:r>
      <w:r w:rsidR="00180AF9">
        <w:rPr>
          <w:lang w:val="en-GB"/>
        </w:rPr>
        <w:t>for</w:t>
      </w:r>
      <w:r>
        <w:rPr>
          <w:lang w:val="en-GB"/>
        </w:rPr>
        <w:t xml:space="preserve"> the </w:t>
      </w:r>
      <w:r w:rsidR="00180AF9">
        <w:rPr>
          <w:lang w:val="en-GB"/>
        </w:rPr>
        <w:t>RSS</w:t>
      </w:r>
      <w:r>
        <w:rPr>
          <w:lang w:val="en-GB"/>
        </w:rPr>
        <w:t>, we first outline a baseline RSS signal that we compare our</w:t>
      </w:r>
      <w:r w:rsidR="00180AF9">
        <w:rPr>
          <w:lang w:val="en-GB"/>
        </w:rPr>
        <w:t xml:space="preserve"> designs</w:t>
      </w:r>
      <w:r>
        <w:rPr>
          <w:lang w:val="en-GB"/>
        </w:rPr>
        <w:t xml:space="preserve"> against. This baseline signal, in principle, is the closest analogue </w:t>
      </w:r>
      <w:r w:rsidR="00180AF9">
        <w:rPr>
          <w:lang w:val="en-GB"/>
        </w:rPr>
        <w:t>of</w:t>
      </w:r>
      <w:r>
        <w:rPr>
          <w:lang w:val="en-GB"/>
        </w:rPr>
        <w:t xml:space="preserve"> </w:t>
      </w:r>
      <w:r w:rsidR="008723AD">
        <w:rPr>
          <w:lang w:val="en-GB"/>
        </w:rPr>
        <w:t>a</w:t>
      </w:r>
      <w:r>
        <w:rPr>
          <w:lang w:val="en-GB"/>
        </w:rPr>
        <w:t xml:space="preserve"> long random sequence, which is typically </w:t>
      </w:r>
      <w:r w:rsidR="00180AF9">
        <w:rPr>
          <w:lang w:val="en-GB"/>
        </w:rPr>
        <w:t xml:space="preserve">used as </w:t>
      </w:r>
      <w:r>
        <w:rPr>
          <w:lang w:val="en-GB"/>
        </w:rPr>
        <w:t>the benchmark for synchronization signal design, owing to its autocorrelation function having a single pronounced peak corresponding to the correct timing.</w:t>
      </w:r>
    </w:p>
    <w:p w14:paraId="05C0CF99" w14:textId="05119228" w:rsidR="00372C24" w:rsidRDefault="00D109F4" w:rsidP="00D109F4">
      <w:pPr>
        <w:rPr>
          <w:lang w:val="en-GB"/>
        </w:rPr>
      </w:pPr>
      <w:r>
        <w:rPr>
          <w:lang w:val="en-GB"/>
        </w:rPr>
        <w:lastRenderedPageBreak/>
        <w:t xml:space="preserve">We consider an RSS signal of duration </w:t>
      </w:r>
      <m:oMath>
        <m:r>
          <w:rPr>
            <w:rFonts w:ascii="Cambria Math" w:hAnsi="Cambria Math"/>
            <w:lang w:val="en-GB"/>
          </w:rPr>
          <m:t xml:space="preserve">N </m:t>
        </m:r>
      </m:oMath>
      <w:r>
        <w:rPr>
          <w:lang w:val="en-GB"/>
        </w:rPr>
        <w:t xml:space="preserve">subframes. </w:t>
      </w:r>
      <w:r w:rsidR="008723AD">
        <w:rPr>
          <w:lang w:val="en-GB"/>
        </w:rPr>
        <w:t>Assuming three</w:t>
      </w:r>
      <w:r>
        <w:rPr>
          <w:lang w:val="en-GB"/>
        </w:rPr>
        <w:t xml:space="preserve"> control signals for LTE (namely, PDCCH), this amounts to a time domain signal</w:t>
      </w:r>
      <w:r w:rsidR="00372C24">
        <w:rPr>
          <w:lang w:val="en-GB"/>
        </w:rPr>
        <w:t xml:space="preserve"> consisting of </w:t>
      </w:r>
      <m:oMath>
        <m:r>
          <w:rPr>
            <w:rFonts w:ascii="Cambria Math" w:hAnsi="Cambria Math"/>
            <w:lang w:val="en-GB"/>
          </w:rPr>
          <m:t>11N</m:t>
        </m:r>
      </m:oMath>
      <w:r>
        <w:rPr>
          <w:lang w:val="en-GB"/>
        </w:rPr>
        <w:t xml:space="preserve"> </w:t>
      </w:r>
      <w:r w:rsidR="00372C24">
        <w:rPr>
          <w:lang w:val="en-GB"/>
        </w:rPr>
        <w:t>OFDM symbols.</w:t>
      </w:r>
      <w:r w:rsidR="004568C4">
        <w:rPr>
          <w:lang w:val="en-GB"/>
        </w:rPr>
        <w:t xml:space="preserve"> </w:t>
      </w:r>
      <w:r w:rsidR="00372C24">
        <w:rPr>
          <w:lang w:val="en-GB"/>
        </w:rPr>
        <w:t xml:space="preserve">As is customary with LTE signal design, we illustrate the procedure for generating the baseline RSS signal in the frequency domain. To this end, in the frequency domain, we first generate a long complex-valued pseudorandom (PN) sequence of length </w:t>
      </w:r>
      <m:oMath>
        <m:r>
          <w:rPr>
            <w:rFonts w:ascii="Cambria Math" w:hAnsi="Cambria Math"/>
            <w:lang w:val="en-GB"/>
          </w:rPr>
          <m:t>11N×72</m:t>
        </m:r>
      </m:oMath>
      <w:r w:rsidR="0082106A">
        <w:rPr>
          <w:lang w:val="en-GB"/>
        </w:rPr>
        <w:t xml:space="preserve"> samples</w:t>
      </w:r>
      <w:r w:rsidR="00372C24">
        <w:rPr>
          <w:lang w:val="en-GB"/>
        </w:rPr>
        <w:t xml:space="preserve">. Subsequently, we reshape this complex PN sequence into </w:t>
      </w:r>
      <m:oMath>
        <m:r>
          <w:rPr>
            <w:rFonts w:ascii="Cambria Math" w:hAnsi="Cambria Math"/>
            <w:lang w:val="en-GB"/>
          </w:rPr>
          <m:t>11N</m:t>
        </m:r>
      </m:oMath>
      <w:r w:rsidR="00372C24">
        <w:rPr>
          <w:lang w:val="en-GB"/>
        </w:rPr>
        <w:t xml:space="preserve"> symbols of size </w:t>
      </w:r>
      <m:oMath>
        <m:r>
          <w:rPr>
            <w:rFonts w:ascii="Cambria Math" w:hAnsi="Cambria Math"/>
            <w:lang w:val="en-GB"/>
          </w:rPr>
          <m:t>72</m:t>
        </m:r>
      </m:oMath>
      <w:r w:rsidR="00165DAF">
        <w:rPr>
          <w:lang w:val="en-GB"/>
        </w:rPr>
        <w:t xml:space="preserve"> samples</w:t>
      </w:r>
      <w:r w:rsidR="00372C24">
        <w:rPr>
          <w:lang w:val="en-GB"/>
        </w:rPr>
        <w:t xml:space="preserve">, where the </w:t>
      </w:r>
      <m:oMath>
        <m:r>
          <w:rPr>
            <w:rFonts w:ascii="Cambria Math" w:hAnsi="Cambria Math"/>
            <w:lang w:val="en-GB"/>
          </w:rPr>
          <m:t>72</m:t>
        </m:r>
      </m:oMath>
      <w:r w:rsidR="00372C24">
        <w:rPr>
          <w:lang w:val="en-GB"/>
        </w:rPr>
        <w:t xml:space="preserve"> refers to the subcarriers in the 6 Physical Resource Blocks (PRBs) that are allotted for the signal</w:t>
      </w:r>
      <w:r w:rsidR="000039C4">
        <w:rPr>
          <w:lang w:val="en-GB"/>
        </w:rPr>
        <w:t xml:space="preserve"> design</w:t>
      </w:r>
      <w:r w:rsidR="00372C24">
        <w:rPr>
          <w:lang w:val="en-GB"/>
        </w:rPr>
        <w:t xml:space="preserve">. For each of these </w:t>
      </w:r>
      <m:oMath>
        <m:r>
          <w:rPr>
            <w:rFonts w:ascii="Cambria Math" w:hAnsi="Cambria Math"/>
            <w:lang w:val="en-GB"/>
          </w:rPr>
          <m:t>11N</m:t>
        </m:r>
      </m:oMath>
      <w:r w:rsidR="00372C24">
        <w:rPr>
          <w:lang w:val="en-GB"/>
        </w:rPr>
        <w:t xml:space="preserve"> symbols, we perform a 128-point IFFT to generate the OFDM symbols in time domain. These symbols are then transmitted over the </w:t>
      </w:r>
      <m:oMath>
        <m:r>
          <w:rPr>
            <w:rFonts w:ascii="Cambria Math" w:hAnsi="Cambria Math"/>
            <w:lang w:val="en-GB"/>
          </w:rPr>
          <m:t>N</m:t>
        </m:r>
      </m:oMath>
      <w:r w:rsidR="00372C24">
        <w:rPr>
          <w:lang w:val="en-GB"/>
        </w:rPr>
        <w:t xml:space="preserve"> subframes allotted for transmission, respecting the control symbol requirements in each subframe.</w:t>
      </w:r>
    </w:p>
    <w:p w14:paraId="56322227" w14:textId="77777777" w:rsidR="00372C24" w:rsidRDefault="00372C24" w:rsidP="00372C24">
      <w:pPr>
        <w:pStyle w:val="Heading1"/>
      </w:pPr>
      <w:r>
        <w:t>Proposed RSS Design</w:t>
      </w:r>
    </w:p>
    <w:p w14:paraId="0373B1BE" w14:textId="3915D063" w:rsidR="00372C24" w:rsidRDefault="00372C24" w:rsidP="00F74EB4">
      <w:pPr>
        <w:pStyle w:val="Heading2"/>
      </w:pPr>
      <w:r>
        <w:t>Time Domain Complexity Reduction</w:t>
      </w:r>
    </w:p>
    <w:p w14:paraId="70D3017C" w14:textId="5668F3AB" w:rsidR="00F74EB4" w:rsidRDefault="00F74EB4" w:rsidP="00F74EB4">
      <w:pPr>
        <w:rPr>
          <w:lang w:val="en-GB"/>
        </w:rPr>
      </w:pPr>
      <w:r>
        <w:rPr>
          <w:lang w:val="en-GB"/>
        </w:rPr>
        <w:t xml:space="preserve">One of the obvious challenges </w:t>
      </w:r>
      <w:r w:rsidR="00E96F96">
        <w:rPr>
          <w:lang w:val="en-GB"/>
        </w:rPr>
        <w:t>with</w:t>
      </w:r>
      <w:r>
        <w:rPr>
          <w:lang w:val="en-GB"/>
        </w:rPr>
        <w:t xml:space="preserve"> using a signal such as the one outlined in the baseline scheme </w:t>
      </w:r>
      <w:r w:rsidR="0057720E">
        <w:rPr>
          <w:lang w:val="en-GB"/>
        </w:rPr>
        <w:t>in Section 2</w:t>
      </w:r>
      <w:r>
        <w:rPr>
          <w:lang w:val="en-GB"/>
        </w:rPr>
        <w:t xml:space="preserve"> is User Equipment (UE) complexity: the UE</w:t>
      </w:r>
      <w:r w:rsidR="0057720E">
        <w:rPr>
          <w:lang w:val="en-GB"/>
        </w:rPr>
        <w:t>,</w:t>
      </w:r>
      <w:r>
        <w:rPr>
          <w:lang w:val="en-GB"/>
        </w:rPr>
        <w:t xml:space="preserve"> while cross-correlating the received signal with its local copy of the RSS, would have to (for each timing hypothesis) perform multiplications that are proportional to the number of </w:t>
      </w:r>
      <w:r w:rsidRPr="0057720E">
        <w:rPr>
          <w:i/>
          <w:lang w:val="en-GB"/>
        </w:rPr>
        <w:t>samples</w:t>
      </w:r>
      <w:r>
        <w:rPr>
          <w:lang w:val="en-GB"/>
        </w:rPr>
        <w:t xml:space="preserve"> in the RSS. Given that the design of </w:t>
      </w:r>
      <w:r w:rsidR="0057720E">
        <w:rPr>
          <w:lang w:val="en-GB"/>
        </w:rPr>
        <w:t xml:space="preserve">the </w:t>
      </w:r>
      <w:r>
        <w:rPr>
          <w:lang w:val="en-GB"/>
        </w:rPr>
        <w:t xml:space="preserve">RSS targets very low SNR scenarios (for example, the 164 dB MCL case), it is to be noted that the RSS signal could end up </w:t>
      </w:r>
      <w:r w:rsidR="0057720E">
        <w:rPr>
          <w:lang w:val="en-GB"/>
        </w:rPr>
        <w:t>needing to be</w:t>
      </w:r>
      <w:r>
        <w:rPr>
          <w:lang w:val="en-GB"/>
        </w:rPr>
        <w:t xml:space="preserve"> as long as 40ms (as per our simulations, detailed later in the paper); in such a setting, a design such as the baseline scheme above becomes prohibitive in terms of </w:t>
      </w:r>
      <w:r w:rsidR="00E74ADB">
        <w:rPr>
          <w:lang w:val="en-GB"/>
        </w:rPr>
        <w:t xml:space="preserve">UE </w:t>
      </w:r>
      <w:r>
        <w:rPr>
          <w:lang w:val="en-GB"/>
        </w:rPr>
        <w:t>complexity.</w:t>
      </w:r>
    </w:p>
    <w:p w14:paraId="2E81836C" w14:textId="77777777" w:rsidR="0057720E" w:rsidRDefault="00F74EB4" w:rsidP="00F74EB4">
      <w:pPr>
        <w:rPr>
          <w:lang w:val="en-GB"/>
        </w:rPr>
      </w:pPr>
      <w:r>
        <w:rPr>
          <w:lang w:val="en-GB"/>
        </w:rPr>
        <w:t>To mitigate this complexity</w:t>
      </w:r>
      <w:r w:rsidR="00813335">
        <w:rPr>
          <w:lang w:val="en-GB"/>
        </w:rPr>
        <w:t xml:space="preserve">, while also maintaining good </w:t>
      </w:r>
      <w:r w:rsidR="0057720E">
        <w:rPr>
          <w:lang w:val="en-GB"/>
        </w:rPr>
        <w:t>detection performance</w:t>
      </w:r>
      <w:r w:rsidR="00813335">
        <w:rPr>
          <w:lang w:val="en-GB"/>
        </w:rPr>
        <w:t xml:space="preserve">, we propose the following structure to design the RSS signal. </w:t>
      </w:r>
    </w:p>
    <w:p w14:paraId="6AEC0909" w14:textId="0FBEE7ED" w:rsidR="00CA31AA" w:rsidRDefault="00813335" w:rsidP="00F74EB4">
      <w:pPr>
        <w:rPr>
          <w:lang w:val="en-GB"/>
        </w:rPr>
      </w:pPr>
      <w:r>
        <w:rPr>
          <w:lang w:val="en-GB"/>
        </w:rPr>
        <w:t xml:space="preserve">Sticking to the notation introduced for the baseline RSS signal, we will consider the RSS to be </w:t>
      </w:r>
      <m:oMath>
        <m:r>
          <w:rPr>
            <w:rFonts w:ascii="Cambria Math" w:hAnsi="Cambria Math"/>
            <w:lang w:val="en-GB"/>
          </w:rPr>
          <m:t>N</m:t>
        </m:r>
      </m:oMath>
      <w:r>
        <w:rPr>
          <w:lang w:val="en-GB"/>
        </w:rPr>
        <w:t xml:space="preserve"> subframes long, thus having </w:t>
      </w:r>
      <m:oMath>
        <m:r>
          <w:rPr>
            <w:rFonts w:ascii="Cambria Math" w:hAnsi="Cambria Math"/>
            <w:lang w:val="en-GB"/>
          </w:rPr>
          <m:t>11N</m:t>
        </m:r>
      </m:oMath>
      <w:r>
        <w:rPr>
          <w:lang w:val="en-GB"/>
        </w:rPr>
        <w:t xml:space="preserve"> OFDM symbols.</w:t>
      </w:r>
      <w:r w:rsidR="0057720E">
        <w:rPr>
          <w:lang w:val="en-GB"/>
        </w:rPr>
        <w:t xml:space="preserve"> </w:t>
      </w:r>
      <w:r>
        <w:rPr>
          <w:lang w:val="en-GB"/>
        </w:rPr>
        <w:t xml:space="preserve">However, the way we place </w:t>
      </w:r>
      <w:r w:rsidR="00EB7A44">
        <w:rPr>
          <w:lang w:val="en-GB"/>
        </w:rPr>
        <w:t>them</w:t>
      </w:r>
      <w:r>
        <w:rPr>
          <w:lang w:val="en-GB"/>
        </w:rPr>
        <w:t xml:space="preserve"> </w:t>
      </w:r>
      <w:r w:rsidR="005D326A">
        <w:rPr>
          <w:lang w:val="en-GB"/>
        </w:rPr>
        <w:t xml:space="preserve">in time </w:t>
      </w:r>
      <w:r>
        <w:rPr>
          <w:lang w:val="en-GB"/>
        </w:rPr>
        <w:t xml:space="preserve">is different to the baseline scheme. In the frequency domain, we use a 72 sample long “mother sequence” </w:t>
      </w:r>
      <m:oMath>
        <m:r>
          <m:rPr>
            <m:sty m:val="bi"/>
          </m:rPr>
          <w:rPr>
            <w:rFonts w:ascii="Cambria Math" w:hAnsi="Cambria Math"/>
            <w:lang w:val="en-GB"/>
          </w:rPr>
          <m:t>S</m:t>
        </m:r>
      </m:oMath>
      <w:r>
        <w:rPr>
          <w:lang w:val="en-GB"/>
        </w:rPr>
        <w:t xml:space="preserve">, which, in our designs is a </w:t>
      </w:r>
      <w:r w:rsidR="005D326A">
        <w:rPr>
          <w:lang w:val="en-GB"/>
        </w:rPr>
        <w:t xml:space="preserve">complex-valued </w:t>
      </w:r>
      <w:r>
        <w:rPr>
          <w:lang w:val="en-GB"/>
        </w:rPr>
        <w:t>PN sequence. Then, according to a binary index sequence</w:t>
      </w:r>
      <w:r w:rsidR="00F74EB4">
        <w:rPr>
          <w:lang w:val="en-GB"/>
        </w:rPr>
        <w:t xml:space="preserve"> </w:t>
      </w:r>
      <w:r>
        <w:rPr>
          <w:lang w:val="en-GB"/>
        </w:rPr>
        <w:t xml:space="preserve">of length </w:t>
      </w:r>
      <m:oMath>
        <m:r>
          <w:rPr>
            <w:rFonts w:ascii="Cambria Math" w:hAnsi="Cambria Math"/>
            <w:lang w:val="en-GB"/>
          </w:rPr>
          <m:t>11N</m:t>
        </m:r>
      </m:oMath>
      <w:r>
        <w:rPr>
          <w:lang w:val="en-GB"/>
        </w:rPr>
        <w:t xml:space="preserve"> bits, we use either: (i) </w:t>
      </w:r>
      <m:oMath>
        <m:r>
          <m:rPr>
            <m:sty m:val="bi"/>
          </m:rPr>
          <w:rPr>
            <w:rFonts w:ascii="Cambria Math" w:hAnsi="Cambria Math"/>
            <w:lang w:val="en-GB"/>
          </w:rPr>
          <m:t>S</m:t>
        </m:r>
      </m:oMath>
      <w:r>
        <w:rPr>
          <w:lang w:val="en-GB"/>
        </w:rPr>
        <w:t xml:space="preserve"> when the corresponding index is </w:t>
      </w:r>
      <w:r w:rsidRPr="008723AD">
        <w:rPr>
          <w:b/>
          <w:lang w:val="en-GB"/>
        </w:rPr>
        <w:t>1</w:t>
      </w:r>
      <w:r>
        <w:rPr>
          <w:lang w:val="en-GB"/>
        </w:rPr>
        <w:t xml:space="preserve"> and </w:t>
      </w:r>
      <m:oMath>
        <m:sSup>
          <m:sSupPr>
            <m:ctrlPr>
              <w:rPr>
                <w:rFonts w:ascii="Cambria Math" w:hAnsi="Cambria Math"/>
                <w:b/>
                <w:i/>
                <w:lang w:val="en-GB"/>
              </w:rPr>
            </m:ctrlPr>
          </m:sSupPr>
          <m:e>
            <m:r>
              <m:rPr>
                <m:sty m:val="bi"/>
              </m:rPr>
              <w:rPr>
                <w:rFonts w:ascii="Cambria Math" w:hAnsi="Cambria Math"/>
                <w:lang w:val="en-GB"/>
              </w:rPr>
              <m:t>S</m:t>
            </m:r>
          </m:e>
          <m:sup>
            <m:r>
              <m:rPr>
                <m:sty m:val="bi"/>
              </m:rPr>
              <w:rPr>
                <w:rFonts w:ascii="Cambria Math" w:hAnsi="Cambria Math"/>
                <w:lang w:val="en-GB"/>
              </w:rPr>
              <m:t>*</m:t>
            </m:r>
          </m:sup>
        </m:sSup>
      </m:oMath>
      <w:r>
        <w:rPr>
          <w:lang w:val="en-GB"/>
        </w:rPr>
        <w:t xml:space="preserve"> when the corresponding index is </w:t>
      </w:r>
      <w:r w:rsidR="008723AD" w:rsidRPr="008723AD">
        <w:rPr>
          <w:b/>
          <w:lang w:val="en-GB"/>
        </w:rPr>
        <w:t>0</w:t>
      </w:r>
      <w:r>
        <w:rPr>
          <w:lang w:val="en-GB"/>
        </w:rPr>
        <w:t xml:space="preserve">, or (ii) </w:t>
      </w:r>
      <m:oMath>
        <m:r>
          <m:rPr>
            <m:sty m:val="bi"/>
          </m:rPr>
          <w:rPr>
            <w:rFonts w:ascii="Cambria Math" w:hAnsi="Cambria Math"/>
            <w:lang w:val="en-GB"/>
          </w:rPr>
          <m:t>S</m:t>
        </m:r>
      </m:oMath>
      <w:r>
        <w:rPr>
          <w:lang w:val="en-GB"/>
        </w:rPr>
        <w:t xml:space="preserve"> when the corresponding index is </w:t>
      </w:r>
      <w:r w:rsidRPr="008723AD">
        <w:rPr>
          <w:b/>
          <w:lang w:val="en-GB"/>
        </w:rPr>
        <w:t>1</w:t>
      </w:r>
      <w:r>
        <w:rPr>
          <w:lang w:val="en-GB"/>
        </w:rPr>
        <w:t xml:space="preserve"> and </w:t>
      </w:r>
      <m:oMath>
        <m:r>
          <m:rPr>
            <m:sty m:val="bi"/>
          </m:rPr>
          <w:rPr>
            <w:rFonts w:ascii="Cambria Math" w:hAnsi="Cambria Math"/>
            <w:lang w:val="en-GB"/>
          </w:rPr>
          <m:t>-S</m:t>
        </m:r>
      </m:oMath>
      <w:r>
        <w:rPr>
          <w:lang w:val="en-GB"/>
        </w:rPr>
        <w:t xml:space="preserve"> when the corresponding index is </w:t>
      </w:r>
      <w:r w:rsidR="008723AD" w:rsidRPr="008723AD">
        <w:rPr>
          <w:b/>
          <w:lang w:val="en-GB"/>
        </w:rPr>
        <w:t>0</w:t>
      </w:r>
      <w:r w:rsidR="005D326A">
        <w:rPr>
          <w:lang w:val="en-GB"/>
        </w:rPr>
        <w:t>, for the designated OFDM symbol indexed by the bit</w:t>
      </w:r>
      <w:r>
        <w:rPr>
          <w:lang w:val="en-GB"/>
        </w:rPr>
        <w:t xml:space="preserve">. </w:t>
      </w:r>
      <w:r w:rsidR="00CA31AA">
        <w:rPr>
          <w:lang w:val="en-GB"/>
        </w:rPr>
        <w:t>Subsequently, we perform the IFFT for each of these symbols and transmit in time domain, respecting the control symbols and long/regular CP</w:t>
      </w:r>
      <w:r w:rsidR="002B7736">
        <w:rPr>
          <w:lang w:val="en-GB"/>
        </w:rPr>
        <w:t xml:space="preserve"> constraints</w:t>
      </w:r>
      <w:r w:rsidR="00CA31AA">
        <w:rPr>
          <w:lang w:val="en-GB"/>
        </w:rPr>
        <w:t xml:space="preserve">. These mother-signal based approaches significantly reduce the number of multiplications required per timing hypothesis, since it is possible to derive the cross-correlation at a certain lag (hypothesis) recursively, by making use of the correlator output at previous lags. The two approaches mentioned in this subsection for time domain complexity reduction are illustrated </w:t>
      </w:r>
      <w:r w:rsidR="004568C4">
        <w:rPr>
          <w:lang w:val="en-GB"/>
        </w:rPr>
        <w:t>below</w:t>
      </w:r>
      <w:r w:rsidR="00CA31AA">
        <w:rPr>
          <w:lang w:val="en-GB"/>
        </w:rPr>
        <w:t>.</w:t>
      </w:r>
    </w:p>
    <w:p w14:paraId="541CC8B4" w14:textId="70E51D0C" w:rsidR="00CA31AA" w:rsidRDefault="00720058" w:rsidP="00CA31AA">
      <w:pPr>
        <w:keepNext/>
        <w:jc w:val="center"/>
      </w:pPr>
      <w:r>
        <w:rPr>
          <w:noProof/>
        </w:rPr>
        <w:drawing>
          <wp:inline distT="0" distB="0" distL="0" distR="0" wp14:anchorId="5C6620B7" wp14:editId="40AE83C3">
            <wp:extent cx="6319877" cy="1347815"/>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09703" cy="1366972"/>
                    </a:xfrm>
                    <a:prstGeom prst="rect">
                      <a:avLst/>
                    </a:prstGeom>
                    <a:noFill/>
                  </pic:spPr>
                </pic:pic>
              </a:graphicData>
            </a:graphic>
          </wp:inline>
        </w:drawing>
      </w:r>
    </w:p>
    <w:p w14:paraId="25C40BC1" w14:textId="4D2D43CB" w:rsidR="00180AF9" w:rsidRPr="00180AF9" w:rsidRDefault="00CA31AA" w:rsidP="00EB2487">
      <w:pPr>
        <w:pStyle w:val="Caption"/>
        <w:jc w:val="center"/>
      </w:pPr>
      <w:r>
        <w:t xml:space="preserve">Figure </w:t>
      </w:r>
      <w:r w:rsidR="002A23B2">
        <w:fldChar w:fldCharType="begin"/>
      </w:r>
      <w:r w:rsidR="002A23B2">
        <w:instrText xml:space="preserve"> SEQ Figure \* ARABIC </w:instrText>
      </w:r>
      <w:r w:rsidR="002A23B2">
        <w:fldChar w:fldCharType="separate"/>
      </w:r>
      <w:r w:rsidR="00CC641A">
        <w:rPr>
          <w:noProof/>
        </w:rPr>
        <w:t>1</w:t>
      </w:r>
      <w:r w:rsidR="002A23B2">
        <w:rPr>
          <w:noProof/>
        </w:rPr>
        <w:fldChar w:fldCharType="end"/>
      </w:r>
      <w:r>
        <w:t xml:space="preserve">: Proposed </w:t>
      </w:r>
      <w:bookmarkStart w:id="4" w:name="_Hlk506403322"/>
      <w:bookmarkStart w:id="5" w:name="_Hlk506471486"/>
      <m:oMath>
        <m:r>
          <m:rPr>
            <m:sty m:val="bi"/>
          </m:rPr>
          <w:rPr>
            <w:rFonts w:ascii="Cambria Math" w:hAnsi="Cambria Math"/>
          </w:rPr>
          <m:t>S/</m:t>
        </m:r>
        <m:sSup>
          <m:sSupPr>
            <m:ctrlPr>
              <w:rPr>
                <w:rFonts w:ascii="Cambria Math" w:hAnsi="Cambria Math"/>
                <w:i/>
              </w:rPr>
            </m:ctrlPr>
          </m:sSupPr>
          <m:e>
            <m:r>
              <m:rPr>
                <m:sty m:val="bi"/>
              </m:rPr>
              <w:rPr>
                <w:rFonts w:ascii="Cambria Math" w:hAnsi="Cambria Math"/>
              </w:rPr>
              <m:t>S</m:t>
            </m:r>
          </m:e>
          <m:sup>
            <m:r>
              <m:rPr>
                <m:sty m:val="bi"/>
              </m:rPr>
              <w:rPr>
                <w:rFonts w:ascii="Cambria Math" w:hAnsi="Cambria Math"/>
              </w:rPr>
              <m:t>*</m:t>
            </m:r>
          </m:sup>
        </m:sSup>
      </m:oMath>
      <w:bookmarkEnd w:id="4"/>
      <w:r>
        <w:t xml:space="preserve"> </w:t>
      </w:r>
      <w:bookmarkEnd w:id="5"/>
      <w:r>
        <w:t>based RSS in Time Domain. This design is based on placing the IFFT</w:t>
      </w:r>
      <w:r w:rsidR="000C453E">
        <w:t>s</w:t>
      </w:r>
      <w:r>
        <w:t xml:space="preserve"> of a mother sequence and its complex</w:t>
      </w:r>
      <w:r w:rsidR="000C453E">
        <w:t>-</w:t>
      </w:r>
      <w:r>
        <w:t>conjugate according to a binary index sequence.</w:t>
      </w:r>
      <w:r w:rsidR="00165DAF">
        <w:t xml:space="preserve"> The illustration reflects a mother sequence length of </w:t>
      </w:r>
      <m:oMath>
        <m:r>
          <m:rPr>
            <m:sty m:val="bi"/>
          </m:rPr>
          <w:rPr>
            <w:rFonts w:ascii="Cambria Math" w:hAnsi="Cambria Math"/>
          </w:rPr>
          <m:t>1</m:t>
        </m:r>
      </m:oMath>
      <w:r w:rsidR="00165DAF">
        <w:t xml:space="preserve"> OFDM symbol; the idea also extends to settings with a longer mother sequence length. </w:t>
      </w:r>
    </w:p>
    <w:p w14:paraId="171F7E60" w14:textId="77777777" w:rsidR="002F155C" w:rsidRDefault="00CA31AA" w:rsidP="002F155C">
      <w:pPr>
        <w:keepNext/>
        <w:jc w:val="center"/>
      </w:pPr>
      <w:r>
        <w:rPr>
          <w:noProof/>
        </w:rPr>
        <w:lastRenderedPageBreak/>
        <w:drawing>
          <wp:inline distT="0" distB="0" distL="0" distR="0" wp14:anchorId="3C6CEF60" wp14:editId="03506C3B">
            <wp:extent cx="6344389" cy="13530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08652" cy="1388074"/>
                    </a:xfrm>
                    <a:prstGeom prst="rect">
                      <a:avLst/>
                    </a:prstGeom>
                    <a:noFill/>
                  </pic:spPr>
                </pic:pic>
              </a:graphicData>
            </a:graphic>
          </wp:inline>
        </w:drawing>
      </w:r>
    </w:p>
    <w:p w14:paraId="04D1EEF1" w14:textId="612FEDC2" w:rsidR="008723AD" w:rsidRDefault="002F155C" w:rsidP="008723AD">
      <w:pPr>
        <w:pStyle w:val="Caption"/>
        <w:jc w:val="center"/>
      </w:pPr>
      <w:r>
        <w:t xml:space="preserve">Figure </w:t>
      </w:r>
      <w:r w:rsidR="002A23B2">
        <w:fldChar w:fldCharType="begin"/>
      </w:r>
      <w:r w:rsidR="002A23B2">
        <w:instrText xml:space="preserve"> SEQ Figure \* ARABIC </w:instrText>
      </w:r>
      <w:r w:rsidR="002A23B2">
        <w:fldChar w:fldCharType="separate"/>
      </w:r>
      <w:r w:rsidR="00CC641A">
        <w:rPr>
          <w:noProof/>
        </w:rPr>
        <w:t>2</w:t>
      </w:r>
      <w:r w:rsidR="002A23B2">
        <w:rPr>
          <w:noProof/>
        </w:rPr>
        <w:fldChar w:fldCharType="end"/>
      </w:r>
      <w:r>
        <w:t xml:space="preserve">: </w:t>
      </w:r>
      <w:r w:rsidRPr="00F578CA">
        <w:t xml:space="preserve">Proposed </w:t>
      </w:r>
      <w:bookmarkStart w:id="6" w:name="_Hlk506403337"/>
      <m:oMath>
        <m:r>
          <m:rPr>
            <m:sty m:val="bi"/>
          </m:rPr>
          <w:rPr>
            <w:rFonts w:ascii="Cambria Math" w:hAnsi="Cambria Math"/>
          </w:rPr>
          <m:t>S/-S</m:t>
        </m:r>
      </m:oMath>
      <w:r>
        <w:t xml:space="preserve"> </w:t>
      </w:r>
      <w:bookmarkEnd w:id="6"/>
      <w:r w:rsidRPr="00F578CA">
        <w:t>based RSS in Time Domain. This design is based on placing the IFFT</w:t>
      </w:r>
      <w:r w:rsidR="000C453E">
        <w:t>s</w:t>
      </w:r>
      <w:r w:rsidRPr="00F578CA">
        <w:t xml:space="preserve"> of a mother sequence and </w:t>
      </w:r>
      <w:r>
        <w:t xml:space="preserve">its phase-rotated version (for example, </w:t>
      </w:r>
      <m:oMath>
        <m:r>
          <m:rPr>
            <m:sty m:val="bi"/>
          </m:rPr>
          <w:rPr>
            <w:rFonts w:ascii="Cambria Math" w:hAnsi="Cambria Math"/>
          </w:rPr>
          <m:t>S</m:t>
        </m:r>
      </m:oMath>
      <w:r>
        <w:t xml:space="preserve"> and </w:t>
      </w:r>
      <m:oMath>
        <m:r>
          <m:rPr>
            <m:sty m:val="bi"/>
          </m:rPr>
          <w:rPr>
            <w:rFonts w:ascii="Cambria Math" w:hAnsi="Cambria Math"/>
          </w:rPr>
          <m:t>-S</m:t>
        </m:r>
      </m:oMath>
      <w:r>
        <w:t>)</w:t>
      </w:r>
      <w:r w:rsidRPr="00F578CA">
        <w:t xml:space="preserve"> according to a binary index sequence.</w:t>
      </w:r>
      <w:r w:rsidR="00165DAF" w:rsidRPr="00165DAF">
        <w:t xml:space="preserve"> </w:t>
      </w:r>
      <w:r w:rsidR="00165DAF">
        <w:t xml:space="preserve">The illustration reflects a mother sequence length of </w:t>
      </w:r>
      <m:oMath>
        <m:r>
          <m:rPr>
            <m:sty m:val="bi"/>
          </m:rPr>
          <w:rPr>
            <w:rFonts w:ascii="Cambria Math" w:hAnsi="Cambria Math"/>
          </w:rPr>
          <m:t>1</m:t>
        </m:r>
      </m:oMath>
      <w:r w:rsidR="00165DAF">
        <w:t xml:space="preserve"> OFDM symbol; the idea also extends to settings with a longer mother sequence length.</w:t>
      </w:r>
    </w:p>
    <w:p w14:paraId="12AEE3DB" w14:textId="77777777" w:rsidR="008723AD" w:rsidRPr="008723AD" w:rsidRDefault="008723AD" w:rsidP="008723AD"/>
    <w:p w14:paraId="5170DF36" w14:textId="27B1E9CD" w:rsidR="00757B93" w:rsidRDefault="00757B93" w:rsidP="00180AF9">
      <w:pPr>
        <w:rPr>
          <w:lang w:val="en-GB"/>
        </w:rPr>
      </w:pPr>
      <w:r>
        <w:rPr>
          <w:lang w:val="en-GB"/>
        </w:rPr>
        <w:t xml:space="preserve">While we illustrate this approach with a mother sequence </w:t>
      </w:r>
      <m:oMath>
        <m:r>
          <m:rPr>
            <m:sty m:val="bi"/>
          </m:rPr>
          <w:rPr>
            <w:rFonts w:ascii="Cambria Math" w:hAnsi="Cambria Math"/>
            <w:lang w:val="en-GB"/>
          </w:rPr>
          <m:t>S</m:t>
        </m:r>
      </m:oMath>
      <w:r w:rsidRPr="00975210">
        <w:rPr>
          <w:b/>
          <w:lang w:val="en-GB"/>
        </w:rPr>
        <w:t xml:space="preserve"> </w:t>
      </w:r>
      <w:r>
        <w:rPr>
          <w:lang w:val="en-GB"/>
        </w:rPr>
        <w:t xml:space="preserve">that is essentially 1 OFDM symbol long, the </w:t>
      </w:r>
      <w:r w:rsidR="00975210">
        <w:rPr>
          <w:lang w:val="en-GB"/>
        </w:rPr>
        <w:t xml:space="preserve">length of the </w:t>
      </w:r>
      <w:r>
        <w:rPr>
          <w:lang w:val="en-GB"/>
        </w:rPr>
        <w:t xml:space="preserve">mother sequence is a topic for further evaluation. The design </w:t>
      </w:r>
      <w:r w:rsidR="00975210">
        <w:rPr>
          <w:lang w:val="en-GB"/>
        </w:rPr>
        <w:t xml:space="preserve">philosophy </w:t>
      </w:r>
      <w:r>
        <w:rPr>
          <w:lang w:val="en-GB"/>
        </w:rPr>
        <w:t>is flexible towards incorporating a different mother sequence length</w:t>
      </w:r>
      <w:r w:rsidR="00975210">
        <w:rPr>
          <w:lang w:val="en-GB"/>
        </w:rPr>
        <w:t xml:space="preserve"> of</w:t>
      </w:r>
      <w:r>
        <w:rPr>
          <w:lang w:val="en-GB"/>
        </w:rPr>
        <w:t xml:space="preserve"> </w:t>
      </w:r>
      <m:oMath>
        <m:r>
          <w:rPr>
            <w:rFonts w:ascii="Cambria Math" w:hAnsi="Cambria Math"/>
            <w:lang w:val="en-GB"/>
          </w:rPr>
          <m:t>M≥1</m:t>
        </m:r>
      </m:oMath>
      <w:r>
        <w:rPr>
          <w:lang w:val="en-GB"/>
        </w:rPr>
        <w:t xml:space="preserve"> OFDM symbol</w:t>
      </w:r>
      <w:r w:rsidR="00975210">
        <w:rPr>
          <w:lang w:val="en-GB"/>
        </w:rPr>
        <w:t>s (with appropriate adjustments to the length of the binary index sequence)</w:t>
      </w:r>
      <w:r>
        <w:rPr>
          <w:lang w:val="en-GB"/>
        </w:rPr>
        <w:t>.</w:t>
      </w:r>
    </w:p>
    <w:p w14:paraId="34173D1F" w14:textId="6424503B" w:rsidR="00975210" w:rsidRDefault="00975210" w:rsidP="00180AF9">
      <w:pPr>
        <w:rPr>
          <w:lang w:val="en-GB"/>
        </w:rPr>
      </w:pPr>
      <w:r>
        <w:rPr>
          <w:lang w:val="en-GB"/>
        </w:rPr>
        <w:t>The main advantage of the</w:t>
      </w:r>
      <w:r w:rsidRPr="00757B93">
        <w:rPr>
          <w:b/>
          <w:lang w:val="en-GB"/>
        </w:rPr>
        <w:t xml:space="preserve"> </w:t>
      </w:r>
      <m:oMath>
        <m:r>
          <m:rPr>
            <m:sty m:val="bi"/>
          </m:rPr>
          <w:rPr>
            <w:rFonts w:ascii="Cambria Math" w:hAnsi="Cambria Math"/>
          </w:rPr>
          <m:t>S/</m:t>
        </m:r>
        <m:sSup>
          <m:sSupPr>
            <m:ctrlPr>
              <w:rPr>
                <w:rFonts w:ascii="Cambria Math" w:hAnsi="Cambria Math"/>
                <w:b/>
                <w:i/>
              </w:rPr>
            </m:ctrlPr>
          </m:sSupPr>
          <m:e>
            <m:r>
              <m:rPr>
                <m:sty m:val="bi"/>
              </m:rPr>
              <w:rPr>
                <w:rFonts w:ascii="Cambria Math" w:hAnsi="Cambria Math"/>
              </w:rPr>
              <m:t>S</m:t>
            </m:r>
          </m:e>
          <m:sup>
            <m:r>
              <m:rPr>
                <m:sty m:val="bi"/>
              </m:rPr>
              <w:rPr>
                <w:rFonts w:ascii="Cambria Math" w:hAnsi="Cambria Math"/>
              </w:rPr>
              <m:t>*</m:t>
            </m:r>
          </m:sup>
        </m:sSup>
      </m:oMath>
      <w:r>
        <w:t xml:space="preserve">-based </w:t>
      </w:r>
      <w:r>
        <w:rPr>
          <w:lang w:val="en-GB"/>
        </w:rPr>
        <w:t xml:space="preserve">approach over the </w:t>
      </w:r>
      <w:bookmarkStart w:id="7" w:name="_Hlk506543647"/>
      <m:oMath>
        <m:r>
          <m:rPr>
            <m:sty m:val="bi"/>
          </m:rPr>
          <w:rPr>
            <w:rFonts w:ascii="Cambria Math" w:hAnsi="Cambria Math"/>
            <w:lang w:val="en-GB"/>
          </w:rPr>
          <m:t>S/-S</m:t>
        </m:r>
      </m:oMath>
      <w:r>
        <w:rPr>
          <w:lang w:val="en-GB"/>
        </w:rPr>
        <w:t>-based approach</w:t>
      </w:r>
      <w:bookmarkEnd w:id="7"/>
      <w:r>
        <w:rPr>
          <w:lang w:val="en-GB"/>
        </w:rPr>
        <w:t xml:space="preserve"> is that it reduces the secondary peaks in the autocorrelation function even when the coherent combining length is small (e.g. even down to 1 OFDM symbol). The </w:t>
      </w:r>
      <m:oMath>
        <m:r>
          <m:rPr>
            <m:sty m:val="bi"/>
          </m:rPr>
          <w:rPr>
            <w:rFonts w:ascii="Cambria Math" w:hAnsi="Cambria Math"/>
          </w:rPr>
          <m:t>S/-S</m:t>
        </m:r>
      </m:oMath>
      <w:r>
        <w:t xml:space="preserve"> </w:t>
      </w:r>
      <w:r>
        <w:rPr>
          <w:lang w:val="en-GB"/>
        </w:rPr>
        <w:t>approach requires coherent combining across multiple OFDM symbols to reduce the magnitudes of the secondary peaks. Moreover, if it is de</w:t>
      </w:r>
      <w:r w:rsidR="008F73E1">
        <w:rPr>
          <w:lang w:val="en-GB"/>
        </w:rPr>
        <w:t>cided</w:t>
      </w:r>
      <w:r>
        <w:rPr>
          <w:lang w:val="en-GB"/>
        </w:rPr>
        <w:t xml:space="preserve"> to use a larger value of </w:t>
      </w:r>
      <m:oMath>
        <m:r>
          <w:rPr>
            <w:rFonts w:ascii="Cambria Math" w:hAnsi="Cambria Math"/>
            <w:lang w:val="en-GB"/>
          </w:rPr>
          <m:t>M</m:t>
        </m:r>
      </m:oMath>
      <w:r>
        <w:rPr>
          <w:lang w:val="en-GB"/>
        </w:rPr>
        <w:t xml:space="preserve"> for the mother sequence (thereby </w:t>
      </w:r>
      <w:r w:rsidR="0030280E">
        <w:rPr>
          <w:lang w:val="en-GB"/>
        </w:rPr>
        <w:t>necessitating</w:t>
      </w:r>
      <w:r>
        <w:rPr>
          <w:lang w:val="en-GB"/>
        </w:rPr>
        <w:t xml:space="preserve"> a </w:t>
      </w:r>
      <w:r w:rsidR="00EB7A44">
        <w:rPr>
          <w:lang w:val="en-GB"/>
        </w:rPr>
        <w:t>shorter binary index sequence</w:t>
      </w:r>
      <w:r>
        <w:rPr>
          <w:lang w:val="en-GB"/>
        </w:rPr>
        <w:t xml:space="preserve">), the </w:t>
      </w:r>
      <m:oMath>
        <m:r>
          <m:rPr>
            <m:sty m:val="bi"/>
          </m:rPr>
          <w:rPr>
            <w:rFonts w:ascii="Cambria Math" w:hAnsi="Cambria Math"/>
          </w:rPr>
          <m:t>S/</m:t>
        </m:r>
        <m:sSup>
          <m:sSupPr>
            <m:ctrlPr>
              <w:rPr>
                <w:rFonts w:ascii="Cambria Math" w:hAnsi="Cambria Math"/>
                <w:b/>
                <w:i/>
              </w:rPr>
            </m:ctrlPr>
          </m:sSupPr>
          <m:e>
            <m:r>
              <m:rPr>
                <m:sty m:val="bi"/>
              </m:rPr>
              <w:rPr>
                <w:rFonts w:ascii="Cambria Math" w:hAnsi="Cambria Math"/>
              </w:rPr>
              <m:t>S</m:t>
            </m:r>
          </m:e>
          <m:sup>
            <m:r>
              <m:rPr>
                <m:sty m:val="bi"/>
              </m:rPr>
              <w:rPr>
                <w:rFonts w:ascii="Cambria Math" w:hAnsi="Cambria Math"/>
              </w:rPr>
              <m:t>*</m:t>
            </m:r>
          </m:sup>
        </m:sSup>
      </m:oMath>
      <w:r>
        <w:t xml:space="preserve">-based </w:t>
      </w:r>
      <w:r>
        <w:rPr>
          <w:lang w:val="en-GB"/>
        </w:rPr>
        <w:t xml:space="preserve">approach is expected to provide </w:t>
      </w:r>
      <w:r w:rsidR="0030280E">
        <w:rPr>
          <w:lang w:val="en-GB"/>
        </w:rPr>
        <w:t xml:space="preserve">progressively </w:t>
      </w:r>
      <w:r>
        <w:rPr>
          <w:lang w:val="en-GB"/>
        </w:rPr>
        <w:t>more benefits</w:t>
      </w:r>
      <w:r w:rsidR="00EB7A44">
        <w:rPr>
          <w:lang w:val="en-GB"/>
        </w:rPr>
        <w:t xml:space="preserve"> as </w:t>
      </w:r>
      <m:oMath>
        <m:r>
          <w:rPr>
            <w:rFonts w:ascii="Cambria Math" w:hAnsi="Cambria Math"/>
            <w:lang w:val="en-GB"/>
          </w:rPr>
          <m:t>M</m:t>
        </m:r>
      </m:oMath>
      <w:r w:rsidR="00EB7A44">
        <w:rPr>
          <w:lang w:val="en-GB"/>
        </w:rPr>
        <w:t xml:space="preserve"> increases,</w:t>
      </w:r>
      <w:r>
        <w:rPr>
          <w:lang w:val="en-GB"/>
        </w:rPr>
        <w:t xml:space="preserve"> over the </w:t>
      </w:r>
      <m:oMath>
        <m:r>
          <m:rPr>
            <m:sty m:val="bi"/>
          </m:rPr>
          <w:rPr>
            <w:rFonts w:ascii="Cambria Math" w:hAnsi="Cambria Math"/>
            <w:lang w:val="en-GB"/>
          </w:rPr>
          <m:t>S/-S</m:t>
        </m:r>
      </m:oMath>
      <w:r>
        <w:rPr>
          <w:lang w:val="en-GB"/>
        </w:rPr>
        <w:t>-based approach</w:t>
      </w:r>
      <w:r w:rsidR="00EB7A44">
        <w:rPr>
          <w:lang w:val="en-GB"/>
        </w:rPr>
        <w:t>.</w:t>
      </w:r>
    </w:p>
    <w:p w14:paraId="32AA509B" w14:textId="597BB795" w:rsidR="00EE2EB8" w:rsidRDefault="00EE2EB8" w:rsidP="00EE2EB8">
      <w:pPr>
        <w:rPr>
          <w:b/>
        </w:rPr>
      </w:pPr>
      <w:r w:rsidRPr="00F00AF7">
        <w:rPr>
          <w:b/>
          <w:u w:val="single"/>
        </w:rPr>
        <w:t>Proposal 1:</w:t>
      </w:r>
      <w:r>
        <w:rPr>
          <w:b/>
        </w:rPr>
        <w:t xml:space="preserve"> </w:t>
      </w:r>
      <w:r w:rsidR="004E732E">
        <w:rPr>
          <w:b/>
        </w:rPr>
        <w:t>For the</w:t>
      </w:r>
      <w:r>
        <w:rPr>
          <w:b/>
        </w:rPr>
        <w:t xml:space="preserve"> resynchronization signal (RSS) for eMTC</w:t>
      </w:r>
      <w:r w:rsidR="004E732E">
        <w:rPr>
          <w:b/>
        </w:rPr>
        <w:t>, consider a signal with t</w:t>
      </w:r>
      <w:r>
        <w:rPr>
          <w:b/>
        </w:rPr>
        <w:t>he following characteristics:</w:t>
      </w:r>
    </w:p>
    <w:p w14:paraId="4AE32319" w14:textId="6DE5E62F" w:rsidR="00EE2EB8" w:rsidRDefault="00EE2EB8" w:rsidP="00EE2EB8">
      <w:pPr>
        <w:rPr>
          <w:b/>
        </w:rPr>
      </w:pPr>
      <w:r>
        <w:rPr>
          <w:b/>
        </w:rPr>
        <w:tab/>
        <w:t xml:space="preserve">- The basic unit of the RSS is a complex-valued PN sequence </w:t>
      </w:r>
      <m:oMath>
        <m:r>
          <m:rPr>
            <m:sty m:val="bi"/>
          </m:rPr>
          <w:rPr>
            <w:rFonts w:ascii="Cambria Math" w:hAnsi="Cambria Math"/>
          </w:rPr>
          <m:t>S</m:t>
        </m:r>
      </m:oMath>
      <w:r>
        <w:rPr>
          <w:b/>
        </w:rPr>
        <w:t xml:space="preserve"> of length </w:t>
      </w:r>
      <m:oMath>
        <m:r>
          <m:rPr>
            <m:sty m:val="bi"/>
          </m:rPr>
          <w:rPr>
            <w:rFonts w:ascii="Cambria Math" w:hAnsi="Cambria Math"/>
          </w:rPr>
          <m:t>M≥1</m:t>
        </m:r>
      </m:oMath>
      <w:r>
        <w:rPr>
          <w:b/>
        </w:rPr>
        <w:t xml:space="preserve"> OFDM symbol</w:t>
      </w:r>
      <w:r w:rsidR="00757B93">
        <w:rPr>
          <w:b/>
        </w:rPr>
        <w:t xml:space="preserve">s, where </w:t>
      </w:r>
      <m:oMath>
        <m:r>
          <m:rPr>
            <m:sty m:val="bi"/>
          </m:rPr>
          <w:rPr>
            <w:rFonts w:ascii="Cambria Math" w:hAnsi="Cambria Math"/>
          </w:rPr>
          <m:t>M</m:t>
        </m:r>
      </m:oMath>
      <w:r w:rsidR="00757B93">
        <w:rPr>
          <w:b/>
        </w:rPr>
        <w:t xml:space="preserve"> is FFS</w:t>
      </w:r>
      <w:r>
        <w:rPr>
          <w:b/>
        </w:rPr>
        <w:t xml:space="preserve">. </w:t>
      </w:r>
    </w:p>
    <w:p w14:paraId="06C6594A" w14:textId="77777777" w:rsidR="00EE2EB8" w:rsidRDefault="00EE2EB8" w:rsidP="00EE2EB8">
      <w:pPr>
        <w:rPr>
          <w:b/>
        </w:rPr>
      </w:pPr>
      <w:r>
        <w:rPr>
          <w:b/>
        </w:rPr>
        <w:tab/>
        <w:t>- The RSS is constructed by one of the following two options:</w:t>
      </w:r>
    </w:p>
    <w:p w14:paraId="025C323F" w14:textId="51D4F9D2" w:rsidR="00EE2EB8" w:rsidRDefault="00EE2EB8" w:rsidP="00EE2EB8">
      <w:pPr>
        <w:rPr>
          <w:b/>
        </w:rPr>
      </w:pPr>
      <w:r>
        <w:rPr>
          <w:b/>
        </w:rPr>
        <w:tab/>
      </w:r>
      <w:r>
        <w:rPr>
          <w:b/>
        </w:rPr>
        <w:tab/>
        <w:t xml:space="preserve">- Option 1: Sequence of IFFTs of </w:t>
      </w:r>
      <m:oMath>
        <m:r>
          <m:rPr>
            <m:sty m:val="bi"/>
          </m:rPr>
          <w:rPr>
            <w:rFonts w:ascii="Cambria Math" w:hAnsi="Cambria Math"/>
          </w:rPr>
          <m:t>S/</m:t>
        </m:r>
        <m:sSup>
          <m:sSupPr>
            <m:ctrlPr>
              <w:rPr>
                <w:rFonts w:ascii="Cambria Math" w:hAnsi="Cambria Math"/>
                <w:b/>
                <w:i/>
              </w:rPr>
            </m:ctrlPr>
          </m:sSupPr>
          <m:e>
            <m:r>
              <m:rPr>
                <m:sty m:val="bi"/>
              </m:rPr>
              <w:rPr>
                <w:rFonts w:ascii="Cambria Math" w:hAnsi="Cambria Math"/>
              </w:rPr>
              <m:t>S</m:t>
            </m:r>
          </m:e>
          <m:sup>
            <m:r>
              <m:rPr>
                <m:sty m:val="bi"/>
              </m:rPr>
              <w:rPr>
                <w:rFonts w:ascii="Cambria Math" w:hAnsi="Cambria Math"/>
              </w:rPr>
              <m:t>*</m:t>
            </m:r>
          </m:sup>
        </m:sSup>
        <m:r>
          <w:rPr>
            <w:rFonts w:ascii="Cambria Math" w:hAnsi="Cambria Math"/>
          </w:rPr>
          <m:t xml:space="preserve"> </m:t>
        </m:r>
      </m:oMath>
      <w:r>
        <w:rPr>
          <w:b/>
        </w:rPr>
        <w:t>placed according to a binary index sequence</w:t>
      </w:r>
    </w:p>
    <w:p w14:paraId="2476E8E2" w14:textId="788D857E" w:rsidR="0090201A" w:rsidRDefault="00EE2EB8" w:rsidP="00EE2EB8">
      <w:pPr>
        <w:rPr>
          <w:b/>
        </w:rPr>
      </w:pPr>
      <w:r>
        <w:rPr>
          <w:b/>
        </w:rPr>
        <w:tab/>
      </w:r>
      <w:r>
        <w:rPr>
          <w:b/>
        </w:rPr>
        <w:tab/>
        <w:t>- Option 2: Sequence of IFFTs of</w:t>
      </w:r>
      <w:r w:rsidRPr="00757B93">
        <w:rPr>
          <w:b/>
        </w:rPr>
        <w:t xml:space="preserve"> </w:t>
      </w:r>
      <m:oMath>
        <m:r>
          <m:rPr>
            <m:sty m:val="bi"/>
          </m:rPr>
          <w:rPr>
            <w:rFonts w:ascii="Cambria Math" w:hAnsi="Cambria Math"/>
          </w:rPr>
          <m:t>S/-S</m:t>
        </m:r>
      </m:oMath>
      <w:r>
        <w:t xml:space="preserve"> </w:t>
      </w:r>
      <w:r>
        <w:rPr>
          <w:b/>
        </w:rPr>
        <w:t>placed according to a binary index sequence</w:t>
      </w:r>
    </w:p>
    <w:p w14:paraId="7B500171" w14:textId="086067E3" w:rsidR="0090201A" w:rsidRDefault="0090201A" w:rsidP="0090201A">
      <w:pPr>
        <w:pStyle w:val="Heading3"/>
      </w:pPr>
      <w:r>
        <w:t xml:space="preserve">The Binary Index Sequence—also </w:t>
      </w:r>
      <w:r w:rsidR="00757B93">
        <w:t>a</w:t>
      </w:r>
      <w:r>
        <w:t xml:space="preserve"> proxy for Cell ID</w:t>
      </w:r>
    </w:p>
    <w:p w14:paraId="47545671" w14:textId="0E9A93CA" w:rsidR="0090201A" w:rsidRDefault="0090201A" w:rsidP="0090201A">
      <w:r>
        <w:rPr>
          <w:lang w:val="en-GB"/>
        </w:rPr>
        <w:t xml:space="preserve">The properties of the binary sequence that is used to index the placement of the IFFTs of </w:t>
      </w:r>
      <m:oMath>
        <m:r>
          <m:rPr>
            <m:sty m:val="bi"/>
          </m:rPr>
          <w:rPr>
            <w:rFonts w:ascii="Cambria Math" w:hAnsi="Cambria Math"/>
          </w:rPr>
          <m:t>S/</m:t>
        </m:r>
        <m:sSup>
          <m:sSupPr>
            <m:ctrlPr>
              <w:rPr>
                <w:rFonts w:ascii="Cambria Math" w:hAnsi="Cambria Math"/>
                <w:b/>
                <w:i/>
              </w:rPr>
            </m:ctrlPr>
          </m:sSupPr>
          <m:e>
            <m:r>
              <m:rPr>
                <m:sty m:val="bi"/>
              </m:rPr>
              <w:rPr>
                <w:rFonts w:ascii="Cambria Math" w:hAnsi="Cambria Math"/>
              </w:rPr>
              <m:t>S</m:t>
            </m:r>
          </m:e>
          <m:sup>
            <m:r>
              <m:rPr>
                <m:sty m:val="bi"/>
              </m:rPr>
              <w:rPr>
                <w:rFonts w:ascii="Cambria Math" w:hAnsi="Cambria Math"/>
              </w:rPr>
              <m:t>*</m:t>
            </m:r>
          </m:sup>
        </m:sSup>
      </m:oMath>
      <w:r>
        <w:t xml:space="preserve"> or </w:t>
      </w:r>
      <m:oMath>
        <m:r>
          <m:rPr>
            <m:sty m:val="bi"/>
          </m:rPr>
          <w:rPr>
            <w:rFonts w:ascii="Cambria Math" w:hAnsi="Cambria Math"/>
          </w:rPr>
          <m:t>S/-S</m:t>
        </m:r>
      </m:oMath>
      <w:r>
        <w:t xml:space="preserve"> are important to consider. The sequence should possess good autocorrelation properties (under a reasonable mix of coherent and noncoherent combining) so that the cross-correlation output of</w:t>
      </w:r>
      <w:r w:rsidR="00165DAF">
        <w:t xml:space="preserve"> the</w:t>
      </w:r>
      <w:r>
        <w:t xml:space="preserve"> received (faded and noisy) signal with the UE’s local copy does not have significant secondary peaks.</w:t>
      </w:r>
    </w:p>
    <w:p w14:paraId="098519C6" w14:textId="3F7A39A0" w:rsidR="0090201A" w:rsidRDefault="0090201A" w:rsidP="0090201A">
      <w:pPr>
        <w:rPr>
          <w:lang w:val="en-GB"/>
        </w:rPr>
      </w:pPr>
      <w:r>
        <w:rPr>
          <w:lang w:val="en-GB"/>
        </w:rPr>
        <w:t xml:space="preserve">Moreover, for the RSS design, we want to assign a unique binary sequence to each cell for this purpose: in other words, the binary index sequence for a cell will also carry the Cell ID information. For this purpose, the sequences assigned to different cells should also have low pairwise cross-correlation among them. </w:t>
      </w:r>
    </w:p>
    <w:p w14:paraId="523A89E9" w14:textId="75C857E4" w:rsidR="0090201A" w:rsidRDefault="0090201A" w:rsidP="0090201A">
      <w:r>
        <w:rPr>
          <w:lang w:val="en-GB"/>
        </w:rPr>
        <w:t>We find</w:t>
      </w:r>
      <w:r w:rsidR="00270399">
        <w:rPr>
          <w:lang w:val="en-GB"/>
        </w:rPr>
        <w:t>,</w:t>
      </w:r>
      <w:r>
        <w:rPr>
          <w:lang w:val="en-GB"/>
        </w:rPr>
        <w:t xml:space="preserve"> </w:t>
      </w:r>
      <w:r w:rsidR="00270399">
        <w:rPr>
          <w:lang w:val="en-GB"/>
        </w:rPr>
        <w:t xml:space="preserve">for example, </w:t>
      </w:r>
      <w:r>
        <w:rPr>
          <w:lang w:val="en-GB"/>
        </w:rPr>
        <w:t xml:space="preserve">that Gold sequences satisfy both these requirements: (i) to carry the Cell ID, and (ii) to index the placement of the IFFTs of </w:t>
      </w:r>
      <m:oMath>
        <m:r>
          <m:rPr>
            <m:sty m:val="bi"/>
          </m:rPr>
          <w:rPr>
            <w:rFonts w:ascii="Cambria Math" w:hAnsi="Cambria Math"/>
          </w:rPr>
          <m:t>S/</m:t>
        </m:r>
        <m:sSup>
          <m:sSupPr>
            <m:ctrlPr>
              <w:rPr>
                <w:rFonts w:ascii="Cambria Math" w:hAnsi="Cambria Math"/>
                <w:b/>
                <w:i/>
              </w:rPr>
            </m:ctrlPr>
          </m:sSupPr>
          <m:e>
            <m:r>
              <m:rPr>
                <m:sty m:val="bi"/>
              </m:rPr>
              <w:rPr>
                <w:rFonts w:ascii="Cambria Math" w:hAnsi="Cambria Math"/>
              </w:rPr>
              <m:t>S</m:t>
            </m:r>
          </m:e>
          <m:sup>
            <m:r>
              <m:rPr>
                <m:sty m:val="bi"/>
              </m:rPr>
              <w:rPr>
                <w:rFonts w:ascii="Cambria Math" w:hAnsi="Cambria Math"/>
              </w:rPr>
              <m:t>*</m:t>
            </m:r>
          </m:sup>
        </m:sSup>
      </m:oMath>
      <w:r>
        <w:t xml:space="preserve"> or</w:t>
      </w:r>
      <w:r w:rsidRPr="00EE2EB8">
        <w:rPr>
          <w:b/>
        </w:rPr>
        <w:t xml:space="preserve"> </w:t>
      </w:r>
      <m:oMath>
        <m:r>
          <m:rPr>
            <m:sty m:val="bi"/>
          </m:rPr>
          <w:rPr>
            <w:rFonts w:ascii="Cambria Math" w:hAnsi="Cambria Math"/>
          </w:rPr>
          <m:t>S/-S</m:t>
        </m:r>
      </m:oMath>
      <w:r w:rsidRPr="00EE2EB8">
        <w:rPr>
          <w:b/>
        </w:rPr>
        <w:t>.</w:t>
      </w:r>
    </w:p>
    <w:p w14:paraId="2902997C" w14:textId="76D0723F" w:rsidR="00EE2EB8" w:rsidRPr="008723AD" w:rsidRDefault="0090201A" w:rsidP="00180AF9">
      <w:pPr>
        <w:rPr>
          <w:lang w:val="en-GB"/>
        </w:rPr>
      </w:pPr>
      <w:bookmarkStart w:id="8" w:name="_Hlk506545085"/>
      <w:r w:rsidRPr="00F00AF7">
        <w:rPr>
          <w:b/>
          <w:u w:val="single"/>
          <w:lang w:val="en-GB"/>
        </w:rPr>
        <w:t>Proposal 2:</w:t>
      </w:r>
      <w:r>
        <w:rPr>
          <w:b/>
          <w:lang w:val="en-GB"/>
        </w:rPr>
        <w:t xml:space="preserve"> </w:t>
      </w:r>
      <w:bookmarkStart w:id="9" w:name="_Hlk506472322"/>
      <w:bookmarkStart w:id="10" w:name="_Hlk506554435"/>
      <w:r>
        <w:rPr>
          <w:b/>
          <w:lang w:val="en-GB"/>
        </w:rPr>
        <w:t>For the resynchronization signal (RSS), consider</w:t>
      </w:r>
      <w:r w:rsidR="00E25290">
        <w:rPr>
          <w:b/>
          <w:lang w:val="en-GB"/>
        </w:rPr>
        <w:t xml:space="preserve"> </w:t>
      </w:r>
      <w:r>
        <w:rPr>
          <w:b/>
          <w:lang w:val="en-GB"/>
        </w:rPr>
        <w:t xml:space="preserve">the </w:t>
      </w:r>
      <w:r w:rsidR="00852306">
        <w:rPr>
          <w:b/>
          <w:lang w:val="en-GB"/>
        </w:rPr>
        <w:t xml:space="preserve">option of the selecting the </w:t>
      </w:r>
      <w:r>
        <w:rPr>
          <w:b/>
          <w:lang w:val="en-GB"/>
        </w:rPr>
        <w:t xml:space="preserve">binary index sequence </w:t>
      </w:r>
      <w:r w:rsidR="00EE6326">
        <w:rPr>
          <w:b/>
          <w:lang w:val="en-GB"/>
        </w:rPr>
        <w:t>as</w:t>
      </w:r>
      <w:r>
        <w:rPr>
          <w:b/>
          <w:lang w:val="en-GB"/>
        </w:rPr>
        <w:t xml:space="preserve"> a Gold sequence initialized by at least the cell ID.</w:t>
      </w:r>
      <w:bookmarkEnd w:id="9"/>
    </w:p>
    <w:bookmarkEnd w:id="8"/>
    <w:bookmarkEnd w:id="10"/>
    <w:p w14:paraId="5D3BEB79" w14:textId="77777777" w:rsidR="008E34C2" w:rsidRPr="00EE2EB8" w:rsidRDefault="008E34C2" w:rsidP="00E74ADB">
      <w:pPr>
        <w:rPr>
          <w:b/>
          <w:lang w:val="en-GB"/>
        </w:rPr>
      </w:pPr>
    </w:p>
    <w:p w14:paraId="26B212E4" w14:textId="092A3A4E" w:rsidR="00372C24" w:rsidRDefault="00372C24" w:rsidP="00372C24">
      <w:pPr>
        <w:pStyle w:val="Heading2"/>
      </w:pPr>
      <w:r>
        <w:t>Frequency Domain Complexity Reduction</w:t>
      </w:r>
    </w:p>
    <w:p w14:paraId="6966E7DF" w14:textId="35D2F660" w:rsidR="004568C4" w:rsidRDefault="00012D12" w:rsidP="004568C4">
      <w:pPr>
        <w:rPr>
          <w:lang w:val="en-GB"/>
        </w:rPr>
      </w:pPr>
      <w:r>
        <w:rPr>
          <w:lang w:val="en-GB"/>
        </w:rPr>
        <w:t xml:space="preserve">Another aspect of the RSS design that we focus on </w:t>
      </w:r>
      <w:r w:rsidR="00DD2410">
        <w:rPr>
          <w:lang w:val="en-GB"/>
        </w:rPr>
        <w:t xml:space="preserve">from a complexity perspective </w:t>
      </w:r>
      <w:r>
        <w:rPr>
          <w:lang w:val="en-GB"/>
        </w:rPr>
        <w:t xml:space="preserve">is the effective sampling rate needed at the </w:t>
      </w:r>
      <w:r w:rsidR="00DD2410">
        <w:rPr>
          <w:lang w:val="en-GB"/>
        </w:rPr>
        <w:t>UE</w:t>
      </w:r>
      <w:r w:rsidR="000E6D98">
        <w:rPr>
          <w:lang w:val="en-GB"/>
        </w:rPr>
        <w:t xml:space="preserve"> for detection</w:t>
      </w:r>
      <w:r>
        <w:rPr>
          <w:lang w:val="en-GB"/>
        </w:rPr>
        <w:t xml:space="preserve">. If we can design a signal that makes it possible for the receiver to sample at a lower rate, while still </w:t>
      </w:r>
      <w:r w:rsidR="004A7559">
        <w:rPr>
          <w:lang w:val="en-GB"/>
        </w:rPr>
        <w:t>maintaining</w:t>
      </w:r>
      <w:r>
        <w:rPr>
          <w:lang w:val="en-GB"/>
        </w:rPr>
        <w:t xml:space="preserve"> good </w:t>
      </w:r>
      <w:r w:rsidR="004A7559">
        <w:rPr>
          <w:lang w:val="en-GB"/>
        </w:rPr>
        <w:t>detection</w:t>
      </w:r>
      <w:r>
        <w:rPr>
          <w:lang w:val="en-GB"/>
        </w:rPr>
        <w:t xml:space="preserve"> performance, </w:t>
      </w:r>
      <w:r w:rsidR="004A7559">
        <w:rPr>
          <w:lang w:val="en-GB"/>
        </w:rPr>
        <w:t>it</w:t>
      </w:r>
      <w:r>
        <w:rPr>
          <w:lang w:val="en-GB"/>
        </w:rPr>
        <w:t xml:space="preserve"> is desirable from a UE complexity reduction standpoint. To this end, we explore frequency domain configurations where the mother signal </w:t>
      </w:r>
      <m:oMath>
        <m:r>
          <m:rPr>
            <m:sty m:val="bi"/>
          </m:rPr>
          <w:rPr>
            <w:rFonts w:ascii="Cambria Math" w:hAnsi="Cambria Math"/>
            <w:lang w:val="en-GB"/>
          </w:rPr>
          <m:t>S</m:t>
        </m:r>
      </m:oMath>
      <w:r>
        <w:rPr>
          <w:lang w:val="en-GB"/>
        </w:rPr>
        <w:t xml:space="preserve"> would only occupy a subset of the available 6 PRB bandwidth for the signal. These configurations will also inherently incorporate a “power boost” feature: for example, if our signal is spanning 2 PRBs in bandwidth, we would use a 3x power boost per subcarrier </w:t>
      </w:r>
      <w:r w:rsidR="000D26DA">
        <w:rPr>
          <w:lang w:val="en-GB"/>
        </w:rPr>
        <w:t>(</w:t>
      </w:r>
      <w:r w:rsidR="00F66C11">
        <w:rPr>
          <w:lang w:val="en-GB"/>
        </w:rPr>
        <w:t>with</w:t>
      </w:r>
      <w:r w:rsidR="000D26DA">
        <w:rPr>
          <w:lang w:val="en-GB"/>
        </w:rPr>
        <w:t xml:space="preserve">in the 2 PRBs used) </w:t>
      </w:r>
      <w:r>
        <w:rPr>
          <w:lang w:val="en-GB"/>
        </w:rPr>
        <w:t>when comparing against</w:t>
      </w:r>
      <w:r w:rsidR="000D26DA">
        <w:rPr>
          <w:lang w:val="en-GB"/>
        </w:rPr>
        <w:t xml:space="preserve"> the standard 6 PRB approach.</w:t>
      </w:r>
      <w:r>
        <w:rPr>
          <w:lang w:val="en-GB"/>
        </w:rPr>
        <w:t xml:space="preserve"> </w:t>
      </w:r>
      <w:r w:rsidR="000D26DA">
        <w:rPr>
          <w:lang w:val="en-GB"/>
        </w:rPr>
        <w:t xml:space="preserve">We also examine the possibility of having the (reduced) signal bandwidth as a contiguous block of subcarriers or </w:t>
      </w:r>
      <w:r w:rsidR="00B9656E">
        <w:rPr>
          <w:lang w:val="en-GB"/>
        </w:rPr>
        <w:t xml:space="preserve">consisting of </w:t>
      </w:r>
      <w:r w:rsidR="000D26DA">
        <w:rPr>
          <w:lang w:val="en-GB"/>
        </w:rPr>
        <w:t xml:space="preserve">non-contiguous </w:t>
      </w:r>
      <w:r w:rsidR="00EC4809">
        <w:rPr>
          <w:lang w:val="en-GB"/>
        </w:rPr>
        <w:t>chunks in frequency</w:t>
      </w:r>
      <w:r w:rsidR="000D26DA">
        <w:rPr>
          <w:lang w:val="en-GB"/>
        </w:rPr>
        <w:t>. The non-contiguous approach inherently provides better frequency diversity; yet, it comes with additional processing overheads at the UE</w:t>
      </w:r>
      <w:r w:rsidR="00480D49">
        <w:rPr>
          <w:lang w:val="en-GB"/>
        </w:rPr>
        <w:t>,</w:t>
      </w:r>
      <w:r w:rsidR="000D26DA">
        <w:rPr>
          <w:lang w:val="en-GB"/>
        </w:rPr>
        <w:t xml:space="preserve"> to separate out the narrowband components of the signal</w:t>
      </w:r>
      <w:r w:rsidR="00E63EAB">
        <w:rPr>
          <w:lang w:val="en-GB"/>
        </w:rPr>
        <w:t>, process them at a lower sampling rate, and recombine appropriately</w:t>
      </w:r>
      <w:r w:rsidR="000D26DA">
        <w:rPr>
          <w:lang w:val="en-GB"/>
        </w:rPr>
        <w:t>. Some examples of the approaches we examine and report on are shown in the figure below.</w:t>
      </w:r>
    </w:p>
    <w:p w14:paraId="64156B50" w14:textId="122D2171" w:rsidR="0090201A" w:rsidRDefault="0090201A" w:rsidP="004568C4">
      <w:pPr>
        <w:rPr>
          <w:lang w:val="en-GB"/>
        </w:rPr>
      </w:pPr>
    </w:p>
    <w:p w14:paraId="68689EC7" w14:textId="77777777" w:rsidR="0090201A" w:rsidRDefault="0090201A" w:rsidP="004568C4">
      <w:pPr>
        <w:rPr>
          <w:lang w:val="en-GB"/>
        </w:rPr>
      </w:pPr>
    </w:p>
    <w:p w14:paraId="6D9E976C" w14:textId="6A4EBAF3" w:rsidR="004568C4" w:rsidRDefault="000D26DA" w:rsidP="004568C4">
      <w:r>
        <w:rPr>
          <w:noProof/>
          <w:lang w:val="en-GB"/>
        </w:rPr>
        <w:drawing>
          <wp:inline distT="0" distB="0" distL="0" distR="0" wp14:anchorId="7C86C2C4" wp14:editId="601D8D8E">
            <wp:extent cx="6334125" cy="1627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4125" cy="1627505"/>
                    </a:xfrm>
                    <a:prstGeom prst="rect">
                      <a:avLst/>
                    </a:prstGeom>
                    <a:noFill/>
                  </pic:spPr>
                </pic:pic>
              </a:graphicData>
            </a:graphic>
          </wp:inline>
        </w:drawing>
      </w:r>
    </w:p>
    <w:p w14:paraId="74431066" w14:textId="680144A5" w:rsidR="000D26DA" w:rsidRDefault="004568C4" w:rsidP="004568C4">
      <w:pPr>
        <w:pStyle w:val="Caption"/>
        <w:jc w:val="center"/>
      </w:pPr>
      <w:r>
        <w:t xml:space="preserve">Figure </w:t>
      </w:r>
      <w:r w:rsidR="002A23B2">
        <w:fldChar w:fldCharType="begin"/>
      </w:r>
      <w:r w:rsidR="002A23B2">
        <w:instrText xml:space="preserve"> SEQ Figure \* ARABIC </w:instrText>
      </w:r>
      <w:r w:rsidR="002A23B2">
        <w:fldChar w:fldCharType="separate"/>
      </w:r>
      <w:r w:rsidR="00CC641A">
        <w:rPr>
          <w:noProof/>
        </w:rPr>
        <w:t>3</w:t>
      </w:r>
      <w:r w:rsidR="002A23B2">
        <w:rPr>
          <w:noProof/>
        </w:rPr>
        <w:fldChar w:fldCharType="end"/>
      </w:r>
      <w:r>
        <w:t>: Po</w:t>
      </w:r>
      <w:r w:rsidR="00FE1B1C">
        <w:t>ssible</w:t>
      </w:r>
      <w:r>
        <w:t xml:space="preserve"> </w:t>
      </w:r>
      <w:r w:rsidR="00E0683E">
        <w:t>f</w:t>
      </w:r>
      <w:r>
        <w:t xml:space="preserve">requency </w:t>
      </w:r>
      <w:r w:rsidR="00E0683E">
        <w:t>d</w:t>
      </w:r>
      <w:r>
        <w:t xml:space="preserve">omain </w:t>
      </w:r>
      <w:r w:rsidR="00E0683E">
        <w:t>c</w:t>
      </w:r>
      <w:r>
        <w:t xml:space="preserve">onfigurations of </w:t>
      </w:r>
      <w:r w:rsidR="00E0683E">
        <w:t xml:space="preserve">the </w:t>
      </w:r>
      <w:r>
        <w:t xml:space="preserve">RSS. The signal bandwidth used may or may not be contiguous. When a </w:t>
      </w:r>
      <w:r w:rsidR="00E0683E">
        <w:t>smaller</w:t>
      </w:r>
      <w:r>
        <w:t xml:space="preserve"> bandwidth is used, we use appropriate power boosting per subcarrier. A smaller bandwidth allows the use of a lower sampling rate at the </w:t>
      </w:r>
      <w:r w:rsidR="00E0683E">
        <w:t>UE</w:t>
      </w:r>
      <w:r>
        <w:t>, thereby reducing UE complexity</w:t>
      </w:r>
      <w:r w:rsidR="00E0683E">
        <w:t xml:space="preserve"> both in terms of computations as well as in terms of memory</w:t>
      </w:r>
      <w:r>
        <w:t>.</w:t>
      </w:r>
    </w:p>
    <w:p w14:paraId="1072F79A" w14:textId="77777777" w:rsidR="00236196" w:rsidRPr="00236196" w:rsidRDefault="00236196" w:rsidP="00236196"/>
    <w:p w14:paraId="3522522A" w14:textId="13CF94D5" w:rsidR="00665CCF" w:rsidRPr="00665CCF" w:rsidRDefault="00236196" w:rsidP="00665CCF">
      <w:pPr>
        <w:rPr>
          <w:b/>
        </w:rPr>
      </w:pPr>
      <w:bookmarkStart w:id="11" w:name="_Hlk506545111"/>
      <w:r w:rsidRPr="00665CCF">
        <w:rPr>
          <w:b/>
          <w:u w:val="single"/>
          <w:lang w:val="en-GB"/>
        </w:rPr>
        <w:t xml:space="preserve">Proposal 3: </w:t>
      </w:r>
      <w:r w:rsidR="00665CCF" w:rsidRPr="00665CCF">
        <w:rPr>
          <w:b/>
        </w:rPr>
        <w:t>The RSS</w:t>
      </w:r>
      <w:r w:rsidR="003C100C">
        <w:rPr>
          <w:b/>
        </w:rPr>
        <w:t>, if introduced,</w:t>
      </w:r>
      <w:r w:rsidR="00665CCF" w:rsidRPr="00665CCF">
        <w:rPr>
          <w:b/>
        </w:rPr>
        <w:t xml:space="preserve"> occupies a subset of the allotted 6 PRB bandwidth, w</w:t>
      </w:r>
      <w:r w:rsidR="00EB7A44">
        <w:rPr>
          <w:b/>
        </w:rPr>
        <w:t>ith</w:t>
      </w:r>
      <w:r w:rsidR="00665CCF" w:rsidRPr="00665CCF">
        <w:rPr>
          <w:b/>
        </w:rPr>
        <w:t xml:space="preserve"> the allocation based on:</w:t>
      </w:r>
    </w:p>
    <w:p w14:paraId="00B6F10D" w14:textId="77777777" w:rsidR="00665CCF" w:rsidRPr="001213C6" w:rsidRDefault="00665CCF" w:rsidP="00665CCF">
      <w:pPr>
        <w:pStyle w:val="ListParagraph"/>
        <w:numPr>
          <w:ilvl w:val="1"/>
          <w:numId w:val="19"/>
        </w:numPr>
        <w:rPr>
          <w:rFonts w:ascii="Times New Roman" w:hAnsi="Times New Roman"/>
          <w:b/>
          <w:sz w:val="20"/>
          <w:szCs w:val="20"/>
        </w:rPr>
      </w:pPr>
      <w:r w:rsidRPr="001213C6">
        <w:rPr>
          <w:rFonts w:ascii="Times New Roman" w:hAnsi="Times New Roman"/>
          <w:b/>
          <w:sz w:val="20"/>
          <w:szCs w:val="20"/>
        </w:rPr>
        <w:t>Option 1: Contiguous assignment of PRBs</w:t>
      </w:r>
    </w:p>
    <w:p w14:paraId="0EB9B020" w14:textId="34E6CA52" w:rsidR="0090201A" w:rsidRPr="0090201A" w:rsidRDefault="00665CCF" w:rsidP="0090201A">
      <w:pPr>
        <w:pStyle w:val="ListParagraph"/>
        <w:numPr>
          <w:ilvl w:val="1"/>
          <w:numId w:val="19"/>
        </w:numPr>
      </w:pPr>
      <w:r w:rsidRPr="001213C6">
        <w:rPr>
          <w:rFonts w:ascii="Times New Roman" w:hAnsi="Times New Roman"/>
          <w:b/>
          <w:sz w:val="20"/>
          <w:szCs w:val="20"/>
        </w:rPr>
        <w:t>Option 2: Non-contiguous assignment of PRBs</w:t>
      </w:r>
    </w:p>
    <w:bookmarkEnd w:id="11"/>
    <w:p w14:paraId="5EC5EAC4" w14:textId="77777777" w:rsidR="00665CCF" w:rsidRPr="00665CCF" w:rsidRDefault="00665CCF" w:rsidP="00665CCF">
      <w:pPr>
        <w:rPr>
          <w:b/>
        </w:rPr>
      </w:pPr>
    </w:p>
    <w:p w14:paraId="7CDCF05F" w14:textId="09C8D670" w:rsidR="008E34C2" w:rsidRPr="008E34C2" w:rsidRDefault="00090F79" w:rsidP="008E34C2">
      <w:pPr>
        <w:pStyle w:val="Heading2"/>
      </w:pPr>
      <w:r>
        <w:t>Other Approaches</w:t>
      </w:r>
    </w:p>
    <w:p w14:paraId="52A05778" w14:textId="5E9E732A" w:rsidR="004568C4" w:rsidRDefault="00495F28" w:rsidP="004568C4">
      <w:pPr>
        <w:pStyle w:val="Heading3"/>
      </w:pPr>
      <w:r>
        <w:t xml:space="preserve">Product-Codes as </w:t>
      </w:r>
      <w:r w:rsidR="004568C4">
        <w:t>Cover Codes</w:t>
      </w:r>
    </w:p>
    <w:p w14:paraId="6B7A1BF6" w14:textId="1FFD4591" w:rsidR="00090F79" w:rsidRDefault="004568C4" w:rsidP="004568C4">
      <w:pPr>
        <w:rPr>
          <w:lang w:val="en-GB"/>
        </w:rPr>
      </w:pPr>
      <w:r>
        <w:rPr>
          <w:lang w:val="en-GB"/>
        </w:rPr>
        <w:t xml:space="preserve">In our </w:t>
      </w:r>
      <m:oMath>
        <m:r>
          <m:rPr>
            <m:sty m:val="bi"/>
          </m:rPr>
          <w:rPr>
            <w:rFonts w:ascii="Cambria Math" w:hAnsi="Cambria Math"/>
            <w:lang w:val="en-GB"/>
          </w:rPr>
          <m:t>S/-S</m:t>
        </m:r>
      </m:oMath>
      <w:r>
        <w:rPr>
          <w:lang w:val="en-GB"/>
        </w:rPr>
        <w:t xml:space="preserve"> based design in Section 3.1, the binary sequence that we use to place the </w:t>
      </w:r>
      <m:oMath>
        <m:r>
          <m:rPr>
            <m:sty m:val="bi"/>
          </m:rPr>
          <w:rPr>
            <w:rFonts w:ascii="Cambria Math" w:hAnsi="Cambria Math"/>
            <w:lang w:val="en-GB"/>
          </w:rPr>
          <m:t>S</m:t>
        </m:r>
      </m:oMath>
      <w:r>
        <w:rPr>
          <w:lang w:val="en-GB"/>
        </w:rPr>
        <w:t xml:space="preserve"> and </w:t>
      </w:r>
      <m:oMath>
        <m:r>
          <m:rPr>
            <m:sty m:val="bi"/>
          </m:rPr>
          <w:rPr>
            <w:rFonts w:ascii="Cambria Math" w:hAnsi="Cambria Math"/>
            <w:lang w:val="en-GB"/>
          </w:rPr>
          <m:t>-S</m:t>
        </m:r>
      </m:oMath>
      <w:r w:rsidRPr="00156F45">
        <w:rPr>
          <w:b/>
          <w:lang w:val="en-GB"/>
        </w:rPr>
        <w:t xml:space="preserve"> </w:t>
      </w:r>
      <w:r>
        <w:rPr>
          <w:lang w:val="en-GB"/>
        </w:rPr>
        <w:t xml:space="preserve">in the time domain RSS is chosen to have good autocorrelation </w:t>
      </w:r>
      <w:r w:rsidR="00440DF3">
        <w:rPr>
          <w:lang w:val="en-GB"/>
        </w:rPr>
        <w:t>and cross-correlation (across different sequences) properties</w:t>
      </w:r>
      <w:r>
        <w:rPr>
          <w:lang w:val="en-GB"/>
        </w:rPr>
        <w:t xml:space="preserve">. </w:t>
      </w:r>
      <w:r w:rsidR="00440DF3">
        <w:rPr>
          <w:lang w:val="en-GB"/>
        </w:rPr>
        <w:t>As mentioned before, w</w:t>
      </w:r>
      <w:r w:rsidR="000017FC">
        <w:rPr>
          <w:lang w:val="en-GB"/>
        </w:rPr>
        <w:t>e</w:t>
      </w:r>
      <w:r>
        <w:rPr>
          <w:lang w:val="en-GB"/>
        </w:rPr>
        <w:t xml:space="preserve"> find that Gold Codes work well in practice. We have also evaluated performance with computer generated sequences (especially for the</w:t>
      </w:r>
      <w:r w:rsidRPr="00156F45">
        <w:rPr>
          <w:b/>
          <w:lang w:val="en-GB"/>
        </w:rPr>
        <w:t xml:space="preserve"> </w:t>
      </w:r>
      <m:oMath>
        <m:r>
          <m:rPr>
            <m:sty m:val="bi"/>
          </m:rPr>
          <w:rPr>
            <w:rFonts w:ascii="Cambria Math" w:hAnsi="Cambria Math"/>
            <w:lang w:val="en-GB"/>
          </w:rPr>
          <m:t>S/</m:t>
        </m:r>
        <m:sSup>
          <m:sSupPr>
            <m:ctrlPr>
              <w:rPr>
                <w:rFonts w:ascii="Cambria Math" w:hAnsi="Cambria Math"/>
                <w:b/>
                <w:i/>
                <w:lang w:val="en-GB"/>
              </w:rPr>
            </m:ctrlPr>
          </m:sSupPr>
          <m:e>
            <m:r>
              <m:rPr>
                <m:sty m:val="bi"/>
              </m:rPr>
              <w:rPr>
                <w:rFonts w:ascii="Cambria Math" w:hAnsi="Cambria Math"/>
                <w:lang w:val="en-GB"/>
              </w:rPr>
              <m:t>S</m:t>
            </m:r>
          </m:e>
          <m:sup>
            <m:r>
              <m:rPr>
                <m:sty m:val="bi"/>
              </m:rPr>
              <w:rPr>
                <w:rFonts w:ascii="Cambria Math" w:hAnsi="Cambria Math"/>
                <w:lang w:val="en-GB"/>
              </w:rPr>
              <m:t>*</m:t>
            </m:r>
          </m:sup>
        </m:sSup>
      </m:oMath>
      <w:r w:rsidRPr="00156F45">
        <w:rPr>
          <w:b/>
          <w:lang w:val="en-GB"/>
        </w:rPr>
        <w:t xml:space="preserve"> </w:t>
      </w:r>
      <w:r>
        <w:rPr>
          <w:lang w:val="en-GB"/>
        </w:rPr>
        <w:t>case)</w:t>
      </w:r>
      <w:r w:rsidR="00404AD1">
        <w:rPr>
          <w:lang w:val="en-GB"/>
        </w:rPr>
        <w:t xml:space="preserve"> and found good performance. To this end, </w:t>
      </w:r>
      <w:r w:rsidR="00180AF9">
        <w:rPr>
          <w:lang w:val="en-GB"/>
        </w:rPr>
        <w:t>we</w:t>
      </w:r>
      <w:r w:rsidR="00404AD1">
        <w:rPr>
          <w:lang w:val="en-GB"/>
        </w:rPr>
        <w:t xml:space="preserve"> note that it is necessary to select sequences that satisfy the autocorrelation property over the </w:t>
      </w:r>
      <w:r w:rsidR="00404AD1" w:rsidRPr="000017FC">
        <w:rPr>
          <w:i/>
          <w:lang w:val="en-GB"/>
        </w:rPr>
        <w:t>entire length</w:t>
      </w:r>
      <w:r w:rsidR="00404AD1">
        <w:rPr>
          <w:lang w:val="en-GB"/>
        </w:rPr>
        <w:t xml:space="preserve"> of the sequence. This is </w:t>
      </w:r>
      <w:r w:rsidR="00090F79">
        <w:rPr>
          <w:lang w:val="en-GB"/>
        </w:rPr>
        <w:t xml:space="preserve">in </w:t>
      </w:r>
      <w:r w:rsidR="00404AD1">
        <w:rPr>
          <w:lang w:val="en-GB"/>
        </w:rPr>
        <w:t>contrast to a “product code” based approach to cover coding (for example, based on using the NPSS cover code inside a subframe, and repe</w:t>
      </w:r>
      <w:r w:rsidR="000017FC">
        <w:rPr>
          <w:lang w:val="en-GB"/>
        </w:rPr>
        <w:t>tition</w:t>
      </w:r>
      <w:r w:rsidR="00404AD1">
        <w:rPr>
          <w:lang w:val="en-GB"/>
        </w:rPr>
        <w:t xml:space="preserve"> across subframes using another cover code, as outlined in [</w:t>
      </w:r>
      <w:r w:rsidR="002C644F">
        <w:rPr>
          <w:lang w:val="en-GB"/>
        </w:rPr>
        <w:t>1</w:t>
      </w:r>
      <w:r w:rsidR="00404AD1">
        <w:rPr>
          <w:lang w:val="en-GB"/>
        </w:rPr>
        <w:t xml:space="preserve">]), which is expected to perform sub-optimally </w:t>
      </w:r>
      <w:r w:rsidR="00440DF3">
        <w:rPr>
          <w:lang w:val="en-GB"/>
        </w:rPr>
        <w:t>in the paradigm of</w:t>
      </w:r>
      <w:r w:rsidR="00404AD1">
        <w:rPr>
          <w:lang w:val="en-GB"/>
        </w:rPr>
        <w:t xml:space="preserve"> noncoherent combining, </w:t>
      </w:r>
      <w:r w:rsidR="00180AF9">
        <w:rPr>
          <w:lang w:val="en-GB"/>
        </w:rPr>
        <w:t>which</w:t>
      </w:r>
      <w:r w:rsidR="00404AD1">
        <w:rPr>
          <w:lang w:val="en-GB"/>
        </w:rPr>
        <w:t xml:space="preserve"> would be the case in the presence of residual carrier frequency offsets (CFO). This is because for typical coherent combining lengths (say, up to 1 ms coherent combining)</w:t>
      </w:r>
      <w:r w:rsidR="00090F79">
        <w:rPr>
          <w:lang w:val="en-GB"/>
        </w:rPr>
        <w:t>, a subframe-level outer cover code would result in significant secondary peaks at lag</w:t>
      </w:r>
      <w:r w:rsidR="000017FC">
        <w:rPr>
          <w:lang w:val="en-GB"/>
        </w:rPr>
        <w:t>s</w:t>
      </w:r>
      <w:r w:rsidR="00CC641A">
        <w:rPr>
          <w:lang w:val="en-GB"/>
        </w:rPr>
        <w:t xml:space="preserve"> </w:t>
      </w:r>
      <w:r w:rsidR="000017FC">
        <w:rPr>
          <w:lang w:val="en-GB"/>
        </w:rPr>
        <w:t>spaced</w:t>
      </w:r>
      <w:r w:rsidR="00440DF3">
        <w:rPr>
          <w:lang w:val="en-GB"/>
        </w:rPr>
        <w:t xml:space="preserve"> </w:t>
      </w:r>
      <w:r w:rsidR="00090F79">
        <w:rPr>
          <w:lang w:val="en-GB"/>
        </w:rPr>
        <w:t xml:space="preserve">1 ms </w:t>
      </w:r>
      <w:r w:rsidR="000017FC">
        <w:rPr>
          <w:lang w:val="en-GB"/>
        </w:rPr>
        <w:t>apart</w:t>
      </w:r>
      <w:r w:rsidR="00440DF3">
        <w:rPr>
          <w:lang w:val="en-GB"/>
        </w:rPr>
        <w:t>,</w:t>
      </w:r>
      <w:r w:rsidR="000017FC">
        <w:rPr>
          <w:lang w:val="en-GB"/>
        </w:rPr>
        <w:t xml:space="preserve"> </w:t>
      </w:r>
      <w:r w:rsidR="00090F79">
        <w:rPr>
          <w:lang w:val="en-GB"/>
        </w:rPr>
        <w:t>in the cross-correlation output at the UE.</w:t>
      </w:r>
    </w:p>
    <w:p w14:paraId="00F64647" w14:textId="3424EAB4" w:rsidR="00090F79" w:rsidRDefault="00090F79" w:rsidP="00090F79">
      <w:pPr>
        <w:pStyle w:val="Heading3"/>
      </w:pPr>
      <w:r>
        <w:t>Repetition of</w:t>
      </w:r>
      <w:r w:rsidR="00507759">
        <w:t xml:space="preserve"> the</w:t>
      </w:r>
      <w:r>
        <w:t xml:space="preserve"> </w:t>
      </w:r>
      <w:r w:rsidR="00507759">
        <w:t>M</w:t>
      </w:r>
      <w:r>
        <w:t>other Sequence</w:t>
      </w:r>
    </w:p>
    <w:p w14:paraId="6E90E8B6" w14:textId="793CE7CE" w:rsidR="00090F79" w:rsidRDefault="00090F79" w:rsidP="00090F79">
      <w:pPr>
        <w:rPr>
          <w:lang w:val="en-GB"/>
        </w:rPr>
      </w:pPr>
      <w:r>
        <w:rPr>
          <w:lang w:val="en-GB"/>
        </w:rPr>
        <w:t xml:space="preserve">An approach that simply repeats the mother sequence </w:t>
      </w:r>
      <m:oMath>
        <m:r>
          <m:rPr>
            <m:sty m:val="bi"/>
          </m:rPr>
          <w:rPr>
            <w:rFonts w:ascii="Cambria Math" w:hAnsi="Cambria Math"/>
            <w:lang w:val="en-GB"/>
          </w:rPr>
          <m:t>S</m:t>
        </m:r>
      </m:oMath>
      <w:r>
        <w:rPr>
          <w:lang w:val="en-GB"/>
        </w:rPr>
        <w:t xml:space="preserve"> (with a possible frequency-domain multiplication with another sequence, as outlined in [</w:t>
      </w:r>
      <w:r w:rsidR="002C644F">
        <w:rPr>
          <w:lang w:val="en-GB"/>
        </w:rPr>
        <w:t>2</w:t>
      </w:r>
      <w:r>
        <w:rPr>
          <w:lang w:val="en-GB"/>
        </w:rPr>
        <w:t xml:space="preserve">]) would result in significant secondary peaks in the correlation function at </w:t>
      </w:r>
      <w:r w:rsidR="00094AB9">
        <w:rPr>
          <w:lang w:val="en-GB"/>
        </w:rPr>
        <w:t xml:space="preserve">a lag of </w:t>
      </w:r>
      <w:r>
        <w:rPr>
          <w:lang w:val="en-GB"/>
        </w:rPr>
        <w:t xml:space="preserve">every OFDM symbol </w:t>
      </w:r>
      <w:r w:rsidR="00094AB9">
        <w:rPr>
          <w:lang w:val="en-GB"/>
        </w:rPr>
        <w:t>duration</w:t>
      </w:r>
      <w:r>
        <w:rPr>
          <w:lang w:val="en-GB"/>
        </w:rPr>
        <w:t xml:space="preserve">. Such an approach is not ideal when we want to acquire timing </w:t>
      </w:r>
      <w:r w:rsidR="00180AF9">
        <w:rPr>
          <w:lang w:val="en-GB"/>
        </w:rPr>
        <w:t xml:space="preserve">synchronization </w:t>
      </w:r>
      <w:r>
        <w:rPr>
          <w:lang w:val="en-GB"/>
        </w:rPr>
        <w:t>with this signal.</w:t>
      </w:r>
    </w:p>
    <w:p w14:paraId="18A95C88" w14:textId="6BE934CB" w:rsidR="00090F79" w:rsidRDefault="00090F79" w:rsidP="00090F79">
      <w:pPr>
        <w:pStyle w:val="Heading3"/>
      </w:pPr>
      <w:r>
        <w:t>Frequency Domain Hopping</w:t>
      </w:r>
    </w:p>
    <w:p w14:paraId="27E8BC52" w14:textId="65EF4EB5" w:rsidR="00B90349" w:rsidRDefault="00F72342" w:rsidP="00090F79">
      <w:pPr>
        <w:rPr>
          <w:lang w:val="en-GB"/>
        </w:rPr>
      </w:pPr>
      <w:r>
        <w:rPr>
          <w:lang w:val="en-GB"/>
        </w:rPr>
        <w:t xml:space="preserve">The idea of frequency-domain hopping </w:t>
      </w:r>
      <w:r w:rsidR="00180AF9">
        <w:rPr>
          <w:lang w:val="en-GB"/>
        </w:rPr>
        <w:t>for</w:t>
      </w:r>
      <w:r>
        <w:rPr>
          <w:lang w:val="en-GB"/>
        </w:rPr>
        <w:t xml:space="preserve"> the RSS (as proposed in [</w:t>
      </w:r>
      <w:r w:rsidR="002C644F">
        <w:rPr>
          <w:lang w:val="en-GB"/>
        </w:rPr>
        <w:t>2</w:t>
      </w:r>
      <w:r>
        <w:rPr>
          <w:lang w:val="en-GB"/>
        </w:rPr>
        <w:t xml:space="preserve">]) </w:t>
      </w:r>
      <w:r w:rsidR="00B90349">
        <w:rPr>
          <w:lang w:val="en-GB"/>
        </w:rPr>
        <w:t>can potentially be thought of as a way to extract frequency diversity, while also employing narrowband signalling (when hopping across, say, 1 PRB blocks in the 6 PRB allotted bandwidth) to reduce the sampling rate</w:t>
      </w:r>
      <w:r w:rsidR="00180AF9">
        <w:rPr>
          <w:lang w:val="en-GB"/>
        </w:rPr>
        <w:t xml:space="preserve"> at the UE</w:t>
      </w:r>
      <w:r w:rsidR="00B90349">
        <w:rPr>
          <w:lang w:val="en-GB"/>
        </w:rPr>
        <w:t>. The drawback with this approach, however, is that owing to the fact that the UE does not know the timing regarding when it should switch between the narrowbands to receive the signal</w:t>
      </w:r>
      <w:r w:rsidR="00180AF9">
        <w:rPr>
          <w:lang w:val="en-GB"/>
        </w:rPr>
        <w:t>,</w:t>
      </w:r>
      <w:r w:rsidR="00B90349">
        <w:rPr>
          <w:lang w:val="en-GB"/>
        </w:rPr>
        <w:t xml:space="preserve"> the entire bandwidth has to be monitored</w:t>
      </w:r>
      <w:r w:rsidR="00180AF9">
        <w:rPr>
          <w:lang w:val="en-GB"/>
        </w:rPr>
        <w:t xml:space="preserve"> by the UE at all times</w:t>
      </w:r>
      <w:r w:rsidR="00B90349">
        <w:rPr>
          <w:lang w:val="en-GB"/>
        </w:rPr>
        <w:t>, and the complexity benefits from using a narrowband signal would not be realized.</w:t>
      </w:r>
      <w:r w:rsidR="00180AF9">
        <w:rPr>
          <w:lang w:val="en-GB"/>
        </w:rPr>
        <w:t xml:space="preserve"> An approach like a fixed-yet-non-contiguous chunk of bandwidth, as outlined in the rightmost setting of Figure 3, is more attractive from this standpoint.</w:t>
      </w:r>
    </w:p>
    <w:p w14:paraId="6A808625" w14:textId="4511D9A7" w:rsidR="007D7698" w:rsidRDefault="00012D12" w:rsidP="00564597">
      <w:pPr>
        <w:pStyle w:val="Heading1"/>
      </w:pPr>
      <w:r>
        <w:t>Evaluations</w:t>
      </w:r>
    </w:p>
    <w:p w14:paraId="7ADD5CF8" w14:textId="0D29604F" w:rsidR="00EB2916" w:rsidRDefault="00DF0856" w:rsidP="00F029CB">
      <w:pPr>
        <w:pStyle w:val="Heading2"/>
      </w:pPr>
      <w:r>
        <w:t>Settings and Metrics for Simulations</w:t>
      </w:r>
    </w:p>
    <w:p w14:paraId="07607BB6" w14:textId="3D559E95" w:rsidR="00DF6BBD" w:rsidRDefault="00DF6BBD" w:rsidP="00DF6BBD">
      <w:pPr>
        <w:rPr>
          <w:lang w:val="en-GB"/>
        </w:rPr>
      </w:pPr>
      <w:r>
        <w:rPr>
          <w:lang w:val="en-GB"/>
        </w:rPr>
        <w:t xml:space="preserve">The parameters </w:t>
      </w:r>
      <w:r w:rsidR="007B7E8B">
        <w:rPr>
          <w:lang w:val="en-GB"/>
        </w:rPr>
        <w:t xml:space="preserve">and metrics </w:t>
      </w:r>
      <w:r w:rsidR="00CF147F">
        <w:rPr>
          <w:lang w:val="en-GB"/>
        </w:rPr>
        <w:t>used in</w:t>
      </w:r>
      <w:r>
        <w:rPr>
          <w:lang w:val="en-GB"/>
        </w:rPr>
        <w:t xml:space="preserve"> our simulations are </w:t>
      </w:r>
      <w:r w:rsidR="007B7E8B">
        <w:rPr>
          <w:lang w:val="en-GB"/>
        </w:rPr>
        <w:t>provided</w:t>
      </w:r>
      <w:r>
        <w:rPr>
          <w:lang w:val="en-GB"/>
        </w:rPr>
        <w:t xml:space="preserve"> in the table below.</w:t>
      </w:r>
    </w:p>
    <w:tbl>
      <w:tblPr>
        <w:tblStyle w:val="PlainTable1"/>
        <w:tblW w:w="0" w:type="auto"/>
        <w:jc w:val="center"/>
        <w:tblBorders>
          <w:bottom w:val="single" w:sz="4" w:space="0" w:color="auto"/>
        </w:tblBorders>
        <w:tblLook w:val="04A0" w:firstRow="1" w:lastRow="0" w:firstColumn="1" w:lastColumn="0" w:noHBand="0" w:noVBand="1"/>
      </w:tblPr>
      <w:tblGrid>
        <w:gridCol w:w="4981"/>
        <w:gridCol w:w="4981"/>
      </w:tblGrid>
      <w:tr w:rsidR="00DF6BBD" w14:paraId="7A07C57E" w14:textId="77777777" w:rsidTr="007B7E8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81" w:type="dxa"/>
            <w:shd w:val="clear" w:color="auto" w:fill="5B9BD5" w:themeFill="accent1"/>
          </w:tcPr>
          <w:p w14:paraId="6F1D57AA" w14:textId="0E6E4F36" w:rsidR="00DF6BBD" w:rsidRDefault="00DF6BBD" w:rsidP="00DF6BBD">
            <w:pPr>
              <w:jc w:val="center"/>
              <w:rPr>
                <w:lang w:val="en-GB"/>
              </w:rPr>
            </w:pPr>
            <w:r>
              <w:rPr>
                <w:lang w:val="en-GB"/>
              </w:rPr>
              <w:t>Parameter</w:t>
            </w:r>
            <w:r w:rsidR="007B7E8B">
              <w:rPr>
                <w:lang w:val="en-GB"/>
              </w:rPr>
              <w:t>s and Metrics</w:t>
            </w:r>
          </w:p>
        </w:tc>
        <w:tc>
          <w:tcPr>
            <w:tcW w:w="4981" w:type="dxa"/>
            <w:shd w:val="clear" w:color="auto" w:fill="5B9BD5" w:themeFill="accent1"/>
          </w:tcPr>
          <w:p w14:paraId="53B8F7D0" w14:textId="0D27E99C" w:rsidR="00DF6BBD" w:rsidRDefault="00DF6BBD" w:rsidP="00DF6BBD">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Value</w:t>
            </w:r>
            <w:r w:rsidR="00107EC1">
              <w:rPr>
                <w:lang w:val="en-GB"/>
              </w:rPr>
              <w:t>/Setting</w:t>
            </w:r>
            <w:r w:rsidR="007B7E8B">
              <w:rPr>
                <w:lang w:val="en-GB"/>
              </w:rPr>
              <w:t>/Description</w:t>
            </w:r>
          </w:p>
        </w:tc>
      </w:tr>
      <w:tr w:rsidR="00DF6BBD" w14:paraId="0FD48325" w14:textId="77777777" w:rsidTr="007B7E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81" w:type="dxa"/>
          </w:tcPr>
          <w:p w14:paraId="1730784C" w14:textId="37C79564" w:rsidR="00DF6BBD" w:rsidRPr="00107EC1" w:rsidRDefault="00DF6BBD" w:rsidP="00107EC1">
            <w:pPr>
              <w:jc w:val="center"/>
              <w:rPr>
                <w:b w:val="0"/>
                <w:lang w:val="en-GB"/>
              </w:rPr>
            </w:pPr>
            <w:r w:rsidRPr="00107EC1">
              <w:rPr>
                <w:b w:val="0"/>
                <w:lang w:val="en-GB"/>
              </w:rPr>
              <w:t xml:space="preserve">Timing Drift, </w:t>
            </w:r>
            <m:oMath>
              <m:sSub>
                <m:sSubPr>
                  <m:ctrlPr>
                    <w:rPr>
                      <w:rFonts w:ascii="Cambria Math" w:hAnsi="Cambria Math"/>
                      <w:b w:val="0"/>
                      <w:bCs w:val="0"/>
                      <w:i/>
                      <w:lang w:val="en-GB"/>
                    </w:rPr>
                  </m:ctrlPr>
                </m:sSubPr>
                <m:e>
                  <m:r>
                    <m:rPr>
                      <m:sty m:val="bi"/>
                    </m:rPr>
                    <w:rPr>
                      <w:rFonts w:ascii="Cambria Math" w:hAnsi="Cambria Math"/>
                      <w:lang w:val="en-GB"/>
                    </w:rPr>
                    <m:t>T</m:t>
                  </m:r>
                  <m:ctrlPr>
                    <w:rPr>
                      <w:rFonts w:ascii="Cambria Math" w:hAnsi="Cambria Math"/>
                      <w:b w:val="0"/>
                      <w:i/>
                      <w:lang w:val="en-GB"/>
                    </w:rPr>
                  </m:ctrlPr>
                </m:e>
                <m:sub>
                  <m:r>
                    <m:rPr>
                      <m:sty m:val="bi"/>
                    </m:rPr>
                    <w:rPr>
                      <w:rFonts w:ascii="Cambria Math" w:hAnsi="Cambria Math"/>
                      <w:lang w:val="en-GB"/>
                    </w:rPr>
                    <m:t>d</m:t>
                  </m:r>
                </m:sub>
              </m:sSub>
            </m:oMath>
          </w:p>
        </w:tc>
        <w:tc>
          <w:tcPr>
            <w:tcW w:w="4981" w:type="dxa"/>
          </w:tcPr>
          <w:p w14:paraId="3983C976" w14:textId="4245D63B" w:rsidR="00DF6BBD" w:rsidRDefault="00DF6BBD" w:rsidP="00107EC1">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288 milliseconds</w:t>
            </w:r>
          </w:p>
        </w:tc>
      </w:tr>
      <w:tr w:rsidR="00DF6BBD" w14:paraId="2B303B8C" w14:textId="77777777" w:rsidTr="007B7E8B">
        <w:trPr>
          <w:jc w:val="center"/>
        </w:trPr>
        <w:tc>
          <w:tcPr>
            <w:cnfStyle w:val="001000000000" w:firstRow="0" w:lastRow="0" w:firstColumn="1" w:lastColumn="0" w:oddVBand="0" w:evenVBand="0" w:oddHBand="0" w:evenHBand="0" w:firstRowFirstColumn="0" w:firstRowLastColumn="0" w:lastRowFirstColumn="0" w:lastRowLastColumn="0"/>
            <w:tcW w:w="4981" w:type="dxa"/>
          </w:tcPr>
          <w:p w14:paraId="66B7DCA9" w14:textId="374C4542" w:rsidR="00DF6BBD" w:rsidRPr="00107EC1" w:rsidRDefault="00107EC1" w:rsidP="00107EC1">
            <w:pPr>
              <w:jc w:val="center"/>
              <w:rPr>
                <w:b w:val="0"/>
                <w:lang w:val="en-GB"/>
              </w:rPr>
            </w:pPr>
            <w:r w:rsidRPr="00107EC1">
              <w:rPr>
                <w:b w:val="0"/>
                <w:lang w:val="en-GB"/>
              </w:rPr>
              <w:t xml:space="preserve">Duration of RSS Signal, </w:t>
            </w:r>
            <m:oMath>
              <m:sSub>
                <m:sSubPr>
                  <m:ctrlPr>
                    <w:rPr>
                      <w:rFonts w:ascii="Cambria Math" w:hAnsi="Cambria Math"/>
                      <w:bCs w:val="0"/>
                      <w:i/>
                      <w:lang w:val="en-GB"/>
                    </w:rPr>
                  </m:ctrlPr>
                </m:sSubPr>
                <m:e>
                  <m:r>
                    <m:rPr>
                      <m:sty m:val="bi"/>
                    </m:rPr>
                    <w:rPr>
                      <w:rFonts w:ascii="Cambria Math" w:hAnsi="Cambria Math"/>
                      <w:lang w:val="en-GB"/>
                    </w:rPr>
                    <m:t>T</m:t>
                  </m:r>
                  <m:ctrlPr>
                    <w:rPr>
                      <w:rFonts w:ascii="Cambria Math" w:hAnsi="Cambria Math"/>
                      <w:i/>
                      <w:lang w:val="en-GB"/>
                    </w:rPr>
                  </m:ctrlPr>
                </m:e>
                <m:sub>
                  <m:r>
                    <m:rPr>
                      <m:sty m:val="bi"/>
                    </m:rPr>
                    <w:rPr>
                      <w:rFonts w:ascii="Cambria Math" w:hAnsi="Cambria Math"/>
                      <w:lang w:val="en-GB"/>
                    </w:rPr>
                    <m:t>RSS</m:t>
                  </m:r>
                </m:sub>
              </m:sSub>
            </m:oMath>
          </w:p>
        </w:tc>
        <w:tc>
          <w:tcPr>
            <w:tcW w:w="4981" w:type="dxa"/>
          </w:tcPr>
          <w:p w14:paraId="36991E68" w14:textId="70F57645" w:rsidR="00DF6BBD" w:rsidRDefault="00107EC1" w:rsidP="00107EC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40 milliseconds</w:t>
            </w:r>
          </w:p>
        </w:tc>
      </w:tr>
      <w:tr w:rsidR="00EB7A44" w14:paraId="7C536FDD" w14:textId="77777777" w:rsidTr="007B7E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81" w:type="dxa"/>
          </w:tcPr>
          <w:p w14:paraId="0C6B0D35" w14:textId="27850F5B" w:rsidR="00EB7A44" w:rsidRPr="00107EC1" w:rsidRDefault="00EB7A44" w:rsidP="00107EC1">
            <w:pPr>
              <w:jc w:val="center"/>
              <w:rPr>
                <w:b w:val="0"/>
                <w:lang w:val="en-GB"/>
              </w:rPr>
            </w:pPr>
            <w:r>
              <w:rPr>
                <w:b w:val="0"/>
                <w:lang w:val="en-GB"/>
              </w:rPr>
              <w:t xml:space="preserve">Duration of mother sequence, </w:t>
            </w:r>
            <m:oMath>
              <m:sSub>
                <m:sSubPr>
                  <m:ctrlPr>
                    <w:rPr>
                      <w:rFonts w:ascii="Cambria Math" w:hAnsi="Cambria Math"/>
                      <w:bCs w:val="0"/>
                      <w:i/>
                      <w:lang w:val="en-GB"/>
                    </w:rPr>
                  </m:ctrlPr>
                </m:sSubPr>
                <m:e>
                  <m:r>
                    <m:rPr>
                      <m:sty m:val="bi"/>
                    </m:rPr>
                    <w:rPr>
                      <w:rFonts w:ascii="Cambria Math" w:hAnsi="Cambria Math"/>
                      <w:lang w:val="en-GB"/>
                    </w:rPr>
                    <m:t>T</m:t>
                  </m:r>
                  <m:ctrlPr>
                    <w:rPr>
                      <w:rFonts w:ascii="Cambria Math" w:hAnsi="Cambria Math"/>
                      <w:i/>
                      <w:lang w:val="en-GB"/>
                    </w:rPr>
                  </m:ctrlPr>
                </m:e>
                <m:sub>
                  <m:r>
                    <m:rPr>
                      <m:sty m:val="bi"/>
                    </m:rPr>
                    <w:rPr>
                      <w:rFonts w:ascii="Cambria Math" w:hAnsi="Cambria Math"/>
                      <w:lang w:val="en-GB"/>
                    </w:rPr>
                    <m:t>mother</m:t>
                  </m:r>
                </m:sub>
              </m:sSub>
            </m:oMath>
          </w:p>
        </w:tc>
        <w:tc>
          <w:tcPr>
            <w:tcW w:w="4981" w:type="dxa"/>
          </w:tcPr>
          <w:p w14:paraId="01E654E4" w14:textId="374C2B5C" w:rsidR="00EB7A44" w:rsidRDefault="00EB7A44" w:rsidP="00107EC1">
            <w:pPr>
              <w:jc w:val="center"/>
              <w:cnfStyle w:val="000000100000" w:firstRow="0" w:lastRow="0" w:firstColumn="0" w:lastColumn="0" w:oddVBand="0" w:evenVBand="0" w:oddHBand="1" w:evenHBand="0" w:firstRowFirstColumn="0" w:firstRowLastColumn="0" w:lastRowFirstColumn="0" w:lastRowLastColumn="0"/>
              <w:rPr>
                <w:lang w:val="en-GB"/>
              </w:rPr>
            </w:pPr>
            <m:oMath>
              <m:r>
                <w:rPr>
                  <w:rFonts w:ascii="Cambria Math" w:hAnsi="Cambria Math"/>
                  <w:lang w:val="en-GB"/>
                </w:rPr>
                <m:t>1</m:t>
              </m:r>
            </m:oMath>
            <w:r>
              <w:rPr>
                <w:lang w:val="en-GB"/>
              </w:rPr>
              <w:t xml:space="preserve"> OFDM symbol</w:t>
            </w:r>
          </w:p>
        </w:tc>
      </w:tr>
      <w:tr w:rsidR="00EB7A44" w14:paraId="67D77BA8" w14:textId="77777777" w:rsidTr="007B7E8B">
        <w:trPr>
          <w:jc w:val="center"/>
        </w:trPr>
        <w:tc>
          <w:tcPr>
            <w:cnfStyle w:val="001000000000" w:firstRow="0" w:lastRow="0" w:firstColumn="1" w:lastColumn="0" w:oddVBand="0" w:evenVBand="0" w:oddHBand="0" w:evenHBand="0" w:firstRowFirstColumn="0" w:firstRowLastColumn="0" w:lastRowFirstColumn="0" w:lastRowLastColumn="0"/>
            <w:tcW w:w="4981" w:type="dxa"/>
          </w:tcPr>
          <w:p w14:paraId="01D357E8" w14:textId="2807CECA" w:rsidR="00EB7A44" w:rsidRDefault="00EB7A44" w:rsidP="00107EC1">
            <w:pPr>
              <w:jc w:val="center"/>
              <w:rPr>
                <w:b w:val="0"/>
                <w:lang w:val="en-GB"/>
              </w:rPr>
            </w:pPr>
            <w:r>
              <w:rPr>
                <w:b w:val="0"/>
                <w:lang w:val="en-GB"/>
              </w:rPr>
              <w:t>Binary index sequence</w:t>
            </w:r>
          </w:p>
        </w:tc>
        <w:tc>
          <w:tcPr>
            <w:tcW w:w="4981" w:type="dxa"/>
          </w:tcPr>
          <w:p w14:paraId="43A564D7" w14:textId="0514EF14" w:rsidR="000F3E3C" w:rsidRDefault="000F3E3C" w:rsidP="000F3E3C">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(i) </w:t>
            </w:r>
            <w:r w:rsidR="00EB7A44" w:rsidRPr="000F3E3C">
              <w:rPr>
                <w:lang w:val="en-GB"/>
              </w:rPr>
              <w:t>440-bit Gold sequence</w:t>
            </w:r>
            <w:r w:rsidRPr="000F3E3C">
              <w:rPr>
                <w:lang w:val="en-GB"/>
              </w:rPr>
              <w:t xml:space="preserve"> for </w:t>
            </w:r>
            <m:oMath>
              <m:r>
                <m:rPr>
                  <m:sty m:val="bi"/>
                </m:rPr>
                <w:rPr>
                  <w:rFonts w:ascii="Cambria Math" w:hAnsi="Cambria Math"/>
                  <w:lang w:val="en-GB"/>
                </w:rPr>
                <m:t>S/-S</m:t>
              </m:r>
            </m:oMath>
            <w:r w:rsidRPr="000F3E3C">
              <w:rPr>
                <w:lang w:val="en-GB"/>
              </w:rPr>
              <w:t>-based RSS</w:t>
            </w:r>
          </w:p>
          <w:p w14:paraId="23E01D79" w14:textId="3D000313" w:rsidR="000F3E3C" w:rsidRPr="000F3E3C" w:rsidRDefault="000F3E3C" w:rsidP="000F3E3C">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(ii) 440-bit c</w:t>
            </w:r>
            <w:r w:rsidRPr="000F3E3C">
              <w:rPr>
                <w:lang w:val="en-GB"/>
              </w:rPr>
              <w:t xml:space="preserve">omputer </w:t>
            </w:r>
            <w:r>
              <w:rPr>
                <w:lang w:val="en-GB"/>
              </w:rPr>
              <w:t>g</w:t>
            </w:r>
            <w:r w:rsidRPr="000F3E3C">
              <w:rPr>
                <w:lang w:val="en-GB"/>
              </w:rPr>
              <w:t xml:space="preserve">enerated sequence for </w:t>
            </w:r>
            <m:oMath>
              <m:r>
                <m:rPr>
                  <m:sty m:val="bi"/>
                </m:rPr>
                <w:rPr>
                  <w:rFonts w:ascii="Cambria Math" w:hAnsi="Cambria Math"/>
                  <w:lang w:val="en-GB"/>
                </w:rPr>
                <m:t>S/</m:t>
              </m:r>
              <m:sSup>
                <m:sSupPr>
                  <m:ctrlPr>
                    <w:rPr>
                      <w:rFonts w:ascii="Cambria Math" w:hAnsi="Cambria Math"/>
                      <w:b/>
                      <w:i/>
                      <w:lang w:val="en-GB"/>
                    </w:rPr>
                  </m:ctrlPr>
                </m:sSupPr>
                <m:e>
                  <m:r>
                    <m:rPr>
                      <m:sty m:val="bi"/>
                    </m:rPr>
                    <w:rPr>
                      <w:rFonts w:ascii="Cambria Math" w:hAnsi="Cambria Math"/>
                      <w:lang w:val="en-GB"/>
                    </w:rPr>
                    <m:t>S</m:t>
                  </m:r>
                </m:e>
                <m:sup>
                  <m:r>
                    <m:rPr>
                      <m:sty m:val="bi"/>
                    </m:rPr>
                    <w:rPr>
                      <w:rFonts w:ascii="Cambria Math" w:hAnsi="Cambria Math"/>
                      <w:lang w:val="en-GB"/>
                    </w:rPr>
                    <m:t>*</m:t>
                  </m:r>
                </m:sup>
              </m:sSup>
            </m:oMath>
            <w:r w:rsidRPr="000F3E3C">
              <w:rPr>
                <w:lang w:val="en-GB"/>
              </w:rPr>
              <w:t>-based RSS</w:t>
            </w:r>
          </w:p>
        </w:tc>
      </w:tr>
      <w:tr w:rsidR="00DF6BBD" w14:paraId="7B531937" w14:textId="77777777" w:rsidTr="007B7E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81" w:type="dxa"/>
          </w:tcPr>
          <w:p w14:paraId="74693370" w14:textId="6D3395AB" w:rsidR="00DF6BBD" w:rsidRPr="00107EC1" w:rsidRDefault="00107EC1" w:rsidP="00107EC1">
            <w:pPr>
              <w:jc w:val="center"/>
              <w:rPr>
                <w:b w:val="0"/>
                <w:lang w:val="en-GB"/>
              </w:rPr>
            </w:pPr>
            <w:r w:rsidRPr="00107EC1">
              <w:rPr>
                <w:b w:val="0"/>
                <w:lang w:val="en-GB"/>
              </w:rPr>
              <w:t>Transmit diversity</w:t>
            </w:r>
          </w:p>
        </w:tc>
        <w:tc>
          <w:tcPr>
            <w:tcW w:w="4981" w:type="dxa"/>
          </w:tcPr>
          <w:p w14:paraId="02E737C4" w14:textId="18556848" w:rsidR="00DF6BBD" w:rsidRDefault="00107EC1" w:rsidP="00107EC1">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2 Tx antenna switching at every subframe (1 millisecond)</w:t>
            </w:r>
          </w:p>
        </w:tc>
      </w:tr>
      <w:tr w:rsidR="00DF6BBD" w14:paraId="0F440765" w14:textId="77777777" w:rsidTr="007B7E8B">
        <w:trPr>
          <w:jc w:val="center"/>
        </w:trPr>
        <w:tc>
          <w:tcPr>
            <w:cnfStyle w:val="001000000000" w:firstRow="0" w:lastRow="0" w:firstColumn="1" w:lastColumn="0" w:oddVBand="0" w:evenVBand="0" w:oddHBand="0" w:evenHBand="0" w:firstRowFirstColumn="0" w:firstRowLastColumn="0" w:lastRowFirstColumn="0" w:lastRowLastColumn="0"/>
            <w:tcW w:w="4981" w:type="dxa"/>
          </w:tcPr>
          <w:p w14:paraId="3DFB49F8" w14:textId="581EB6A5" w:rsidR="00DF6BBD" w:rsidRPr="00107EC1" w:rsidRDefault="00107EC1" w:rsidP="00107EC1">
            <w:pPr>
              <w:jc w:val="center"/>
              <w:rPr>
                <w:b w:val="0"/>
                <w:lang w:val="en-GB"/>
              </w:rPr>
            </w:pPr>
            <w:r w:rsidRPr="00107EC1">
              <w:rPr>
                <w:b w:val="0"/>
                <w:lang w:val="en-GB"/>
              </w:rPr>
              <w:t>Channel Model</w:t>
            </w:r>
          </w:p>
        </w:tc>
        <w:tc>
          <w:tcPr>
            <w:tcW w:w="4981" w:type="dxa"/>
          </w:tcPr>
          <w:p w14:paraId="6C518ABB" w14:textId="13A92B5A" w:rsidR="00107EC1" w:rsidRDefault="00107EC1" w:rsidP="00107EC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ETU 1Hz (Independent across Tx antennas)</w:t>
            </w:r>
          </w:p>
        </w:tc>
      </w:tr>
      <w:tr w:rsidR="00107EC1" w14:paraId="5D7BD217" w14:textId="77777777" w:rsidTr="007B7E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81" w:type="dxa"/>
          </w:tcPr>
          <w:p w14:paraId="58823A31" w14:textId="05BF7DF6" w:rsidR="00107EC1" w:rsidRPr="00107EC1" w:rsidRDefault="00107EC1" w:rsidP="00107EC1">
            <w:pPr>
              <w:jc w:val="center"/>
              <w:rPr>
                <w:b w:val="0"/>
                <w:lang w:val="en-GB"/>
              </w:rPr>
            </w:pPr>
            <w:r w:rsidRPr="00107EC1">
              <w:rPr>
                <w:b w:val="0"/>
                <w:lang w:val="en-GB"/>
              </w:rPr>
              <w:t>Residual Carrier Frequency Offset</w:t>
            </w:r>
          </w:p>
        </w:tc>
        <w:tc>
          <w:tcPr>
            <w:tcW w:w="4981" w:type="dxa"/>
          </w:tcPr>
          <w:p w14:paraId="16FF5C12" w14:textId="7A91ECF8" w:rsidR="00107EC1" w:rsidRDefault="00107EC1" w:rsidP="00107EC1">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(i) 250 Hz; (ii) 500 Hz; (iii) No CFO</w:t>
            </w:r>
          </w:p>
        </w:tc>
      </w:tr>
      <w:tr w:rsidR="00107EC1" w14:paraId="2E947133" w14:textId="77777777" w:rsidTr="007B7E8B">
        <w:trPr>
          <w:jc w:val="center"/>
        </w:trPr>
        <w:tc>
          <w:tcPr>
            <w:cnfStyle w:val="001000000000" w:firstRow="0" w:lastRow="0" w:firstColumn="1" w:lastColumn="0" w:oddVBand="0" w:evenVBand="0" w:oddHBand="0" w:evenHBand="0" w:firstRowFirstColumn="0" w:firstRowLastColumn="0" w:lastRowFirstColumn="0" w:lastRowLastColumn="0"/>
            <w:tcW w:w="4981" w:type="dxa"/>
          </w:tcPr>
          <w:p w14:paraId="4CAB3E6E" w14:textId="2CA9CB2E" w:rsidR="00107EC1" w:rsidRPr="00107EC1" w:rsidRDefault="00107EC1" w:rsidP="00107EC1">
            <w:pPr>
              <w:jc w:val="center"/>
              <w:rPr>
                <w:b w:val="0"/>
                <w:lang w:val="en-GB"/>
              </w:rPr>
            </w:pPr>
            <w:r>
              <w:rPr>
                <w:b w:val="0"/>
                <w:lang w:val="en-GB"/>
              </w:rPr>
              <w:t>Coherent Combining Duration</w:t>
            </w:r>
          </w:p>
        </w:tc>
        <w:tc>
          <w:tcPr>
            <w:tcW w:w="4981" w:type="dxa"/>
          </w:tcPr>
          <w:p w14:paraId="6086CDDD" w14:textId="032E8351" w:rsidR="00107EC1" w:rsidRDefault="00107EC1" w:rsidP="00107EC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(i) 1 ms for 250 Hz CFO; (ii) 0.5 ms for 500 Hz CFO; (iii) 40 ms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RSS</m:t>
                  </m:r>
                </m:sub>
              </m:sSub>
            </m:oMath>
            <w:r>
              <w:rPr>
                <w:lang w:val="en-GB"/>
              </w:rPr>
              <w:t>) for No CFO</w:t>
            </w:r>
          </w:p>
        </w:tc>
      </w:tr>
      <w:tr w:rsidR="007B7E8B" w14:paraId="5246145D" w14:textId="77777777" w:rsidTr="007B7E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81" w:type="dxa"/>
          </w:tcPr>
          <w:p w14:paraId="56179002" w14:textId="556E5531" w:rsidR="007B7E8B" w:rsidRDefault="007B7E8B" w:rsidP="00107EC1">
            <w:pPr>
              <w:jc w:val="center"/>
              <w:rPr>
                <w:b w:val="0"/>
                <w:lang w:val="en-GB"/>
              </w:rPr>
            </w:pPr>
            <w:r>
              <w:rPr>
                <w:b w:val="0"/>
                <w:lang w:val="en-GB"/>
              </w:rPr>
              <w:t>Sampling Frequency</w:t>
            </w:r>
          </w:p>
        </w:tc>
        <w:tc>
          <w:tcPr>
            <w:tcW w:w="4981" w:type="dxa"/>
          </w:tcPr>
          <w:p w14:paraId="60FC834D" w14:textId="181728A0" w:rsidR="007B7E8B" w:rsidRDefault="007B7E8B" w:rsidP="00107EC1">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1.92 MHz</w:t>
            </w:r>
          </w:p>
        </w:tc>
      </w:tr>
      <w:tr w:rsidR="007B7E8B" w14:paraId="6C422AC2" w14:textId="77777777" w:rsidTr="007B7E8B">
        <w:trPr>
          <w:jc w:val="center"/>
        </w:trPr>
        <w:tc>
          <w:tcPr>
            <w:cnfStyle w:val="001000000000" w:firstRow="0" w:lastRow="0" w:firstColumn="1" w:lastColumn="0" w:oddVBand="0" w:evenVBand="0" w:oddHBand="0" w:evenHBand="0" w:firstRowFirstColumn="0" w:firstRowLastColumn="0" w:lastRowFirstColumn="0" w:lastRowLastColumn="0"/>
            <w:tcW w:w="4981" w:type="dxa"/>
          </w:tcPr>
          <w:p w14:paraId="034FCEC4" w14:textId="1BB5C1F8" w:rsidR="007B7E8B" w:rsidRDefault="007B7E8B" w:rsidP="00107EC1">
            <w:pPr>
              <w:jc w:val="center"/>
              <w:rPr>
                <w:b w:val="0"/>
                <w:lang w:val="en-GB"/>
              </w:rPr>
            </w:pPr>
            <w:r>
              <w:rPr>
                <w:b w:val="0"/>
                <w:lang w:val="en-GB"/>
              </w:rPr>
              <w:t>Detection Metric</w:t>
            </w:r>
          </w:p>
        </w:tc>
        <w:tc>
          <w:tcPr>
            <w:tcW w:w="4981" w:type="dxa"/>
          </w:tcPr>
          <w:p w14:paraId="27BBD75F" w14:textId="7FD1443A" w:rsidR="007B7E8B" w:rsidRDefault="007B7E8B" w:rsidP="00107EC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Probability that the detected timing is within a </w:t>
            </w:r>
            <w:r w:rsidRPr="007B7E8B">
              <w:rPr>
                <w:i/>
                <w:lang w:val="en-GB"/>
              </w:rPr>
              <w:t>detection window</w:t>
            </w:r>
            <w:r>
              <w:rPr>
                <w:lang w:val="en-GB"/>
              </w:rPr>
              <w:t xml:space="preserve"> of the actual timing </w:t>
            </w:r>
          </w:p>
        </w:tc>
      </w:tr>
      <w:tr w:rsidR="007B7E8B" w14:paraId="7F87DE20" w14:textId="77777777" w:rsidTr="007B7E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81" w:type="dxa"/>
          </w:tcPr>
          <w:p w14:paraId="5E436F18" w14:textId="1C187D70" w:rsidR="007B7E8B" w:rsidRDefault="007B7E8B" w:rsidP="00107EC1">
            <w:pPr>
              <w:jc w:val="center"/>
              <w:rPr>
                <w:b w:val="0"/>
                <w:lang w:val="en-GB"/>
              </w:rPr>
            </w:pPr>
            <w:r>
              <w:rPr>
                <w:b w:val="0"/>
                <w:lang w:val="en-GB"/>
              </w:rPr>
              <w:t>Detection window for detecting timing</w:t>
            </w:r>
          </w:p>
        </w:tc>
        <w:tc>
          <w:tcPr>
            <w:tcW w:w="4981" w:type="dxa"/>
          </w:tcPr>
          <w:p w14:paraId="5C09D045" w14:textId="69FF4899" w:rsidR="007B7E8B" w:rsidRDefault="007B7E8B" w:rsidP="00107EC1">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[-2 10] sample deviation from true timing (Long CP duration = 10 samples)</w:t>
            </w:r>
          </w:p>
        </w:tc>
      </w:tr>
    </w:tbl>
    <w:p w14:paraId="180F95EE" w14:textId="77777777" w:rsidR="00DF6BBD" w:rsidRPr="00DF6BBD" w:rsidRDefault="00DF6BBD" w:rsidP="00DF6BBD">
      <w:pPr>
        <w:rPr>
          <w:lang w:val="en-GB"/>
        </w:rPr>
      </w:pPr>
    </w:p>
    <w:p w14:paraId="61C09615" w14:textId="7C4792EE" w:rsidR="00DF0856" w:rsidRDefault="00DF0856" w:rsidP="00DF0856">
      <w:pPr>
        <w:pStyle w:val="Heading2"/>
      </w:pPr>
      <w:r>
        <w:t xml:space="preserve">Performance of Baseline, </w:t>
      </w:r>
      <m:oMath>
        <m:r>
          <m:rPr>
            <m:sty m:val="bi"/>
          </m:rPr>
          <w:rPr>
            <w:rFonts w:ascii="Cambria Math" w:hAnsi="Cambria Math"/>
          </w:rPr>
          <m:t>S/</m:t>
        </m:r>
        <m:sSup>
          <m:sSupPr>
            <m:ctrlPr>
              <w:rPr>
                <w:rFonts w:ascii="Cambria Math" w:hAnsi="Cambria Math"/>
                <w:b/>
                <w:i/>
              </w:rPr>
            </m:ctrlPr>
          </m:sSupPr>
          <m:e>
            <m:r>
              <m:rPr>
                <m:sty m:val="bi"/>
              </m:rPr>
              <w:rPr>
                <w:rFonts w:ascii="Cambria Math" w:hAnsi="Cambria Math"/>
              </w:rPr>
              <m:t>S</m:t>
            </m:r>
          </m:e>
          <m:sup>
            <m:r>
              <m:rPr>
                <m:sty m:val="bi"/>
              </m:rPr>
              <w:rPr>
                <w:rFonts w:ascii="Cambria Math" w:hAnsi="Cambria Math"/>
              </w:rPr>
              <m:t>*</m:t>
            </m:r>
          </m:sup>
        </m:sSup>
      </m:oMath>
      <w:r>
        <w:t xml:space="preserve">-based and </w:t>
      </w:r>
      <m:oMath>
        <m:r>
          <m:rPr>
            <m:sty m:val="bi"/>
          </m:rPr>
          <w:rPr>
            <w:rFonts w:ascii="Cambria Math" w:hAnsi="Cambria Math"/>
          </w:rPr>
          <m:t>S/-S</m:t>
        </m:r>
      </m:oMath>
      <w:r>
        <w:t>-based RSS</w:t>
      </w:r>
    </w:p>
    <w:p w14:paraId="4D681716" w14:textId="251DCDEF" w:rsidR="00F029CB" w:rsidRDefault="00F029CB" w:rsidP="00F029CB">
      <w:pPr>
        <w:rPr>
          <w:lang w:val="en-GB"/>
        </w:rPr>
      </w:pPr>
      <w:r>
        <w:rPr>
          <w:lang w:val="en-GB"/>
        </w:rPr>
        <w:t xml:space="preserve">Figure 4 plots the detection error probability versus SNR for the three schemes—namely, baseline RSS, </w:t>
      </w:r>
      <m:oMath>
        <m:r>
          <m:rPr>
            <m:sty m:val="bi"/>
          </m:rPr>
          <w:rPr>
            <w:rFonts w:ascii="Cambria Math" w:hAnsi="Cambria Math"/>
            <w:lang w:val="en-GB"/>
          </w:rPr>
          <m:t>S/</m:t>
        </m:r>
        <m:sSup>
          <m:sSupPr>
            <m:ctrlPr>
              <w:rPr>
                <w:rFonts w:ascii="Cambria Math" w:hAnsi="Cambria Math"/>
                <w:b/>
                <w:i/>
                <w:lang w:val="en-GB"/>
              </w:rPr>
            </m:ctrlPr>
          </m:sSupPr>
          <m:e>
            <m:r>
              <m:rPr>
                <m:sty m:val="bi"/>
              </m:rPr>
              <w:rPr>
                <w:rFonts w:ascii="Cambria Math" w:hAnsi="Cambria Math"/>
                <w:lang w:val="en-GB"/>
              </w:rPr>
              <m:t>S</m:t>
            </m:r>
          </m:e>
          <m:sup>
            <m:r>
              <m:rPr>
                <m:sty m:val="bi"/>
              </m:rPr>
              <w:rPr>
                <w:rFonts w:ascii="Cambria Math" w:hAnsi="Cambria Math"/>
                <w:lang w:val="en-GB"/>
              </w:rPr>
              <m:t>*</m:t>
            </m:r>
          </m:sup>
        </m:sSup>
      </m:oMath>
      <w:r>
        <w:rPr>
          <w:lang w:val="en-GB"/>
        </w:rPr>
        <w:t xml:space="preserve">-based RSS and </w:t>
      </w:r>
      <m:oMath>
        <m:r>
          <m:rPr>
            <m:sty m:val="bi"/>
          </m:rPr>
          <w:rPr>
            <w:rFonts w:ascii="Cambria Math" w:hAnsi="Cambria Math"/>
            <w:lang w:val="en-GB"/>
          </w:rPr>
          <m:t>S/-S</m:t>
        </m:r>
      </m:oMath>
      <w:r>
        <w:rPr>
          <w:lang w:val="en-GB"/>
        </w:rPr>
        <w:t xml:space="preserve">-based RSS, for the cases when there is (i) 250 Hz residual CFO, (ii) 500 Hz residual CFO, and (iii) No residual CFO. For this setting, the RSS spans the entire allotted bandwidth of 6 PRBs, and hence, no power boosting is employed. From this plot, we observe that the performance of our proposed RSS designs is almost identical to that of the benchmarking baseline scheme for both coherent (No residual CFO) and noncoherent (when residual CFO is present) combining. This plot presents the results for a 6 PRB bandwidth, but our results indicate that the same holds true for the lower bandwidth options that we proposed. This is principally due to the use of a well-designed binary index sequence with good autocorrelation properties across the entire length of the signal. </w:t>
      </w:r>
    </w:p>
    <w:p w14:paraId="43C76BD5" w14:textId="50126424" w:rsidR="00F029CB" w:rsidRDefault="00F029CB" w:rsidP="00F029CB">
      <w:pPr>
        <w:rPr>
          <w:lang w:val="en-GB"/>
        </w:rPr>
      </w:pPr>
      <w:r>
        <w:rPr>
          <w:lang w:val="en-GB"/>
        </w:rPr>
        <w:t xml:space="preserve">Further, we observe the loss from performing noncoherent combining when residual CFO is present. For </w:t>
      </w:r>
      <w:r w:rsidR="00674DAA">
        <w:rPr>
          <w:lang w:val="en-GB"/>
        </w:rPr>
        <w:t>this setting, we see a 4-dB performance penalty for a 250Hz residual CFO setting in comparison to the case without residual CFO; if the residual CFO is 500 Hz, there is a further ~1.5 dB penalty. The amount of residual CFO in the signal depends quite a bit on the design and implementation at the UE</w:t>
      </w:r>
      <w:r w:rsidR="00270399">
        <w:rPr>
          <w:lang w:val="en-GB"/>
        </w:rPr>
        <w:t>—</w:t>
      </w:r>
      <w:r w:rsidR="00674DAA">
        <w:rPr>
          <w:lang w:val="en-GB"/>
        </w:rPr>
        <w:t>for example, the number of frequency hypotheses that can be run in parallel, the accuracy</w:t>
      </w:r>
      <w:r w:rsidR="00CC641A">
        <w:rPr>
          <w:lang w:val="en-GB"/>
        </w:rPr>
        <w:t>/drift</w:t>
      </w:r>
      <w:r w:rsidR="00674DAA">
        <w:rPr>
          <w:lang w:val="en-GB"/>
        </w:rPr>
        <w:t xml:space="preserve"> of the oscillators, etc. In our informed judgment, the range we tested would be in the ballpark of what a practical system m</w:t>
      </w:r>
      <w:r w:rsidR="008E7B58">
        <w:rPr>
          <w:lang w:val="en-GB"/>
        </w:rPr>
        <w:t>ay</w:t>
      </w:r>
      <w:r w:rsidR="00674DAA">
        <w:rPr>
          <w:lang w:val="en-GB"/>
        </w:rPr>
        <w:t xml:space="preserve"> expect to see.</w:t>
      </w:r>
    </w:p>
    <w:p w14:paraId="3488D85A" w14:textId="040CF668" w:rsidR="00674DAA" w:rsidRPr="00F029CB" w:rsidRDefault="00674DAA" w:rsidP="00F029CB">
      <w:pPr>
        <w:rPr>
          <w:lang w:val="en-GB"/>
        </w:rPr>
      </w:pPr>
      <w:r>
        <w:rPr>
          <w:lang w:val="en-GB"/>
        </w:rPr>
        <w:t xml:space="preserve">We target “one shot” detection for the UE with our RSS design; as we highlight below, this is desirable due to the need to have a large signal periodicity allowing the UE to skip a PBCH decode operation while also keeping the signalling overhead reasonable. To that end, we would desire a detection error probability of </w:t>
      </w:r>
      <w:bookmarkStart w:id="12" w:name="_Hlk506455640"/>
      <w:r>
        <w:rPr>
          <w:lang w:val="en-GB"/>
        </w:rPr>
        <w:t xml:space="preserve">~1% </w:t>
      </w:r>
      <w:bookmarkEnd w:id="12"/>
      <w:r>
        <w:rPr>
          <w:lang w:val="en-GB"/>
        </w:rPr>
        <w:t xml:space="preserve">for the low SNR UEs of interest. </w:t>
      </w:r>
      <w:r w:rsidR="002A5E33">
        <w:rPr>
          <w:lang w:val="en-GB"/>
        </w:rPr>
        <w:t>Depending on the UE noise figure (in the range of 5 to 9 dB), the 164 dB MCL case corresponds to the region [-22.5 -18.5] dB in the plots. From Figure 4, we observe that the 40ms long RSS signals just about satisfy the ~1% detection error requirement when considering the median of the SNR range of interest. As a result, we</w:t>
      </w:r>
      <w:r w:rsidR="00CC641A">
        <w:rPr>
          <w:lang w:val="en-GB"/>
        </w:rPr>
        <w:t xml:space="preserve"> recommend introducing at least one RSS configuration that is no shorter than 40ms.</w:t>
      </w:r>
    </w:p>
    <w:p w14:paraId="4C63912A" w14:textId="77777777" w:rsidR="00DF6BBD" w:rsidRDefault="00DF6BBD" w:rsidP="00DF6BBD">
      <w:pPr>
        <w:keepNext/>
        <w:jc w:val="center"/>
      </w:pPr>
      <w:r>
        <w:rPr>
          <w:noProof/>
          <w:lang w:val="en-GB"/>
        </w:rPr>
        <w:drawing>
          <wp:inline distT="0" distB="0" distL="0" distR="0" wp14:anchorId="33CB5F1F" wp14:editId="0B9FA8A9">
            <wp:extent cx="3162300" cy="2371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erformance_40SF_6PRB.png"/>
                    <pic:cNvPicPr/>
                  </pic:nvPicPr>
                  <pic:blipFill>
                    <a:blip r:embed="rId15">
                      <a:extLst>
                        <a:ext uri="{28A0092B-C50C-407E-A947-70E740481C1C}">
                          <a14:useLocalDpi xmlns:a14="http://schemas.microsoft.com/office/drawing/2010/main" val="0"/>
                        </a:ext>
                      </a:extLst>
                    </a:blip>
                    <a:stretch>
                      <a:fillRect/>
                    </a:stretch>
                  </pic:blipFill>
                  <pic:spPr>
                    <a:xfrm>
                      <a:off x="0" y="0"/>
                      <a:ext cx="3217364" cy="2413023"/>
                    </a:xfrm>
                    <a:prstGeom prst="rect">
                      <a:avLst/>
                    </a:prstGeom>
                  </pic:spPr>
                </pic:pic>
              </a:graphicData>
            </a:graphic>
          </wp:inline>
        </w:drawing>
      </w:r>
    </w:p>
    <w:p w14:paraId="77E1B797" w14:textId="6FD4337A" w:rsidR="00DF6BBD" w:rsidRDefault="00DF6BBD" w:rsidP="00660012">
      <w:pPr>
        <w:pStyle w:val="Caption"/>
        <w:jc w:val="center"/>
      </w:pPr>
      <w:r>
        <w:t xml:space="preserve">Figure </w:t>
      </w:r>
      <w:r w:rsidR="002A23B2">
        <w:fldChar w:fldCharType="begin"/>
      </w:r>
      <w:r w:rsidR="002A23B2">
        <w:instrText xml:space="preserve"> SEQ Figure \* ARABIC </w:instrText>
      </w:r>
      <w:r w:rsidR="002A23B2">
        <w:fldChar w:fldCharType="separate"/>
      </w:r>
      <w:r w:rsidR="00CC641A">
        <w:rPr>
          <w:noProof/>
        </w:rPr>
        <w:t>4</w:t>
      </w:r>
      <w:r w:rsidR="002A23B2">
        <w:rPr>
          <w:noProof/>
        </w:rPr>
        <w:fldChar w:fldCharType="end"/>
      </w:r>
      <w:r>
        <w:t>: Detection performance of baseline and proposed RSS designs for 6 PRB bandwidth. The performance of the proposed designs is almost identical to that of the baseline benchmarking scheme, while having significant UE complexity benefits over the baseline, as outlined in Section 3.1.</w:t>
      </w:r>
    </w:p>
    <w:p w14:paraId="3AC7B24D" w14:textId="77777777" w:rsidR="00665CCF" w:rsidRPr="00665CCF" w:rsidRDefault="00665CCF" w:rsidP="00665CCF"/>
    <w:p w14:paraId="4BC7C75A" w14:textId="1EC944E7" w:rsidR="00665CCF" w:rsidRDefault="0090201A" w:rsidP="00665CCF">
      <w:pPr>
        <w:rPr>
          <w:b/>
        </w:rPr>
      </w:pPr>
      <w:r>
        <w:rPr>
          <w:b/>
          <w:u w:val="single"/>
        </w:rPr>
        <w:t>Observation</w:t>
      </w:r>
      <w:r w:rsidR="00522139">
        <w:rPr>
          <w:b/>
          <w:u w:val="single"/>
        </w:rPr>
        <w:t xml:space="preserve"> 1</w:t>
      </w:r>
      <w:r w:rsidR="00665CCF" w:rsidRPr="00665CCF">
        <w:rPr>
          <w:b/>
          <w:i/>
          <w:u w:val="single"/>
        </w:rPr>
        <w:t>:</w:t>
      </w:r>
      <w:r w:rsidR="00665CCF">
        <w:t xml:space="preserve"> </w:t>
      </w:r>
      <w:r w:rsidR="00665CCF" w:rsidRPr="00665CCF">
        <w:rPr>
          <w:b/>
        </w:rPr>
        <w:t xml:space="preserve">Introduce an RSS configuration with a </w:t>
      </w:r>
      <w:r w:rsidR="00A60E2B">
        <w:rPr>
          <w:b/>
        </w:rPr>
        <w:t xml:space="preserve">signal </w:t>
      </w:r>
      <w:r w:rsidR="00665CCF" w:rsidRPr="00665CCF">
        <w:rPr>
          <w:b/>
        </w:rPr>
        <w:t>duration of at least 40 milliseconds.</w:t>
      </w:r>
    </w:p>
    <w:p w14:paraId="45CEC547" w14:textId="77777777" w:rsidR="00665CCF" w:rsidRPr="00665CCF" w:rsidRDefault="00665CCF" w:rsidP="00665CCF"/>
    <w:p w14:paraId="45E1E86C" w14:textId="35338AD1" w:rsidR="00665CCF" w:rsidRPr="008E34C2" w:rsidRDefault="00DF0856" w:rsidP="008E34C2">
      <w:pPr>
        <w:pStyle w:val="Heading2"/>
      </w:pPr>
      <w:r>
        <w:t>Performance of Lower Bandwidth Signal Designs</w:t>
      </w:r>
    </w:p>
    <w:p w14:paraId="4844C9FE" w14:textId="72DEE23F" w:rsidR="005565D3" w:rsidRDefault="005710E9" w:rsidP="005565D3">
      <w:pPr>
        <w:pStyle w:val="Heading3"/>
      </w:pPr>
      <w:r>
        <w:t>Contiguous Bandwidth Assignment</w:t>
      </w:r>
    </w:p>
    <w:p w14:paraId="6B9A846B" w14:textId="7136144B" w:rsidR="008C486E" w:rsidRDefault="008C486E" w:rsidP="008C486E">
      <w:pPr>
        <w:rPr>
          <w:lang w:val="en-GB"/>
        </w:rPr>
      </w:pPr>
      <w:bookmarkStart w:id="13" w:name="_Hlk506470255"/>
      <w:r>
        <w:rPr>
          <w:lang w:val="en-GB"/>
        </w:rPr>
        <w:t xml:space="preserve">In Figure 5, we plot the performance of the </w:t>
      </w:r>
      <m:oMath>
        <m:r>
          <m:rPr>
            <m:sty m:val="bi"/>
          </m:rPr>
          <w:rPr>
            <w:rFonts w:ascii="Cambria Math" w:hAnsi="Cambria Math"/>
            <w:lang w:val="en-GB"/>
          </w:rPr>
          <m:t>S/-S</m:t>
        </m:r>
      </m:oMath>
      <w:r>
        <w:rPr>
          <w:lang w:val="en-GB"/>
        </w:rPr>
        <w:t>-based RSS design (with a residual CFO of 250 Hz) for different contiguous bandwidth assignment configurations.</w:t>
      </w:r>
      <w:bookmarkEnd w:id="13"/>
      <w:r w:rsidR="00660012">
        <w:rPr>
          <w:lang w:val="en-GB"/>
        </w:rPr>
        <w:t xml:space="preserve"> </w:t>
      </w:r>
      <w:r>
        <w:rPr>
          <w:lang w:val="en-GB"/>
        </w:rPr>
        <w:t xml:space="preserve">We observe that the 3 PRB contiguous </w:t>
      </w:r>
      <w:r w:rsidR="00CA5658">
        <w:rPr>
          <w:lang w:val="en-GB"/>
        </w:rPr>
        <w:t>assignment</w:t>
      </w:r>
      <w:r>
        <w:rPr>
          <w:lang w:val="en-GB"/>
        </w:rPr>
        <w:t xml:space="preserve"> (with a 2x power boost) performs </w:t>
      </w:r>
      <w:r w:rsidR="00CA5658">
        <w:rPr>
          <w:lang w:val="en-GB"/>
        </w:rPr>
        <w:t>similar to the 6 PRB assignment</w:t>
      </w:r>
      <w:r>
        <w:rPr>
          <w:lang w:val="en-GB"/>
        </w:rPr>
        <w:t xml:space="preserve"> for a ~</w:t>
      </w:r>
      <m:oMath>
        <m:r>
          <w:rPr>
            <w:rFonts w:ascii="Cambria Math" w:hAnsi="Cambria Math"/>
            <w:lang w:val="en-GB"/>
          </w:rPr>
          <m:t>1%</m:t>
        </m:r>
      </m:oMath>
      <w:r>
        <w:rPr>
          <w:lang w:val="en-GB"/>
        </w:rPr>
        <w:t xml:space="preserve"> detection error</w:t>
      </w:r>
      <w:r w:rsidR="00CA5658">
        <w:rPr>
          <w:lang w:val="en-GB"/>
        </w:rPr>
        <w:t xml:space="preserve">, while the 2 PRB contiguous assignment (with a 3x power boost) is about </w:t>
      </w:r>
      <m:oMath>
        <m:r>
          <w:rPr>
            <w:rFonts w:ascii="Cambria Math" w:hAnsi="Cambria Math"/>
            <w:lang w:val="en-GB"/>
          </w:rPr>
          <m:t>0.5</m:t>
        </m:r>
      </m:oMath>
      <w:r w:rsidR="00CA5658">
        <w:rPr>
          <w:lang w:val="en-GB"/>
        </w:rPr>
        <w:t xml:space="preserve"> to </w:t>
      </w:r>
      <m:oMath>
        <m:r>
          <w:rPr>
            <w:rFonts w:ascii="Cambria Math" w:hAnsi="Cambria Math"/>
            <w:lang w:val="en-GB"/>
          </w:rPr>
          <m:t>0.75</m:t>
        </m:r>
      </m:oMath>
      <w:r w:rsidR="00CA5658">
        <w:rPr>
          <w:lang w:val="en-GB"/>
        </w:rPr>
        <w:t xml:space="preserve"> dB inferior. The 1 PRB contiguous assignment (with a 6x power boost) takes a significant hit in performance due to the lack of adequate frequency diversity in the signal design. </w:t>
      </w:r>
    </w:p>
    <w:p w14:paraId="17419B31" w14:textId="6F4D74CE" w:rsidR="00CA5658" w:rsidRDefault="00CA5658" w:rsidP="008C486E">
      <w:pPr>
        <w:rPr>
          <w:lang w:val="en-GB"/>
        </w:rPr>
      </w:pPr>
      <w:r>
        <w:rPr>
          <w:lang w:val="en-GB"/>
        </w:rPr>
        <w:t xml:space="preserve">Figure 5 therefore conveys the following message: it is possible to use a lower bandwidth (and appropriately power boosted) signal for the RSS, provided it retains sufficient frequency diversity in the design. This allows UE processing at lower sampling rates (up to 2x lower for 3 PRB signalling, and up to 3x lower for 2 PRB signalling), while not sacrificing performance appreciably. </w:t>
      </w:r>
      <w:r w:rsidR="00EB2487">
        <w:rPr>
          <w:lang w:val="en-GB"/>
        </w:rPr>
        <w:t>The lower sampling rate directly translates to computational complexity savings as well as memory savings at the UE by the same factors. However, as we show next, a non-contiguous bandwidth assignment can augment the benefits obtained from a lower UE sampling rate with added frequency diversity gains from the signal design.</w:t>
      </w:r>
    </w:p>
    <w:p w14:paraId="69062C6D" w14:textId="77777777" w:rsidR="00E94C02" w:rsidRDefault="005710E9" w:rsidP="00E94C02">
      <w:pPr>
        <w:keepNext/>
        <w:jc w:val="center"/>
      </w:pPr>
      <w:r>
        <w:rPr>
          <w:noProof/>
          <w:lang w:val="en-GB"/>
        </w:rPr>
        <w:drawing>
          <wp:inline distT="0" distB="0" distL="0" distR="0" wp14:anchorId="54EA59C4" wp14:editId="6C072836">
            <wp:extent cx="3133725" cy="23502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ntiguous_Low_Bandwidth_Approaches.png"/>
                    <pic:cNvPicPr/>
                  </pic:nvPicPr>
                  <pic:blipFill>
                    <a:blip r:embed="rId16">
                      <a:extLst>
                        <a:ext uri="{28A0092B-C50C-407E-A947-70E740481C1C}">
                          <a14:useLocalDpi xmlns:a14="http://schemas.microsoft.com/office/drawing/2010/main" val="0"/>
                        </a:ext>
                      </a:extLst>
                    </a:blip>
                    <a:stretch>
                      <a:fillRect/>
                    </a:stretch>
                  </pic:blipFill>
                  <pic:spPr>
                    <a:xfrm>
                      <a:off x="0" y="0"/>
                      <a:ext cx="3164239" cy="2373178"/>
                    </a:xfrm>
                    <a:prstGeom prst="rect">
                      <a:avLst/>
                    </a:prstGeom>
                  </pic:spPr>
                </pic:pic>
              </a:graphicData>
            </a:graphic>
          </wp:inline>
        </w:drawing>
      </w:r>
    </w:p>
    <w:p w14:paraId="480E51A0" w14:textId="1CFF3B49" w:rsidR="00156F45" w:rsidRDefault="00E94C02" w:rsidP="00156F45">
      <w:pPr>
        <w:pStyle w:val="Caption"/>
        <w:jc w:val="center"/>
      </w:pPr>
      <w:r>
        <w:t xml:space="preserve">Figure </w:t>
      </w:r>
      <w:r w:rsidR="002A23B2">
        <w:fldChar w:fldCharType="begin"/>
      </w:r>
      <w:r w:rsidR="002A23B2">
        <w:instrText xml:space="preserve"> SEQ Figure \* ARABIC </w:instrText>
      </w:r>
      <w:r w:rsidR="002A23B2">
        <w:fldChar w:fldCharType="separate"/>
      </w:r>
      <w:r w:rsidR="00CC641A">
        <w:rPr>
          <w:noProof/>
        </w:rPr>
        <w:t>5</w:t>
      </w:r>
      <w:r w:rsidR="002A23B2">
        <w:rPr>
          <w:noProof/>
        </w:rPr>
        <w:fldChar w:fldCharType="end"/>
      </w:r>
      <w:r>
        <w:t xml:space="preserve">: Performance of </w:t>
      </w:r>
      <w:r w:rsidR="008C486E">
        <w:t xml:space="preserve">contiguous </w:t>
      </w:r>
      <w:r>
        <w:t>lower bandwidth RSS configurations</w:t>
      </w:r>
      <w:r w:rsidR="008C486E">
        <w:t xml:space="preserve"> (</w:t>
      </w:r>
      <m:oMath>
        <m:r>
          <m:rPr>
            <m:sty m:val="bi"/>
          </m:rPr>
          <w:rPr>
            <w:rFonts w:ascii="Cambria Math" w:hAnsi="Cambria Math"/>
          </w:rPr>
          <m:t xml:space="preserve"> S/-S</m:t>
        </m:r>
      </m:oMath>
      <w:r w:rsidR="008C486E">
        <w:t>-based) with 250Hz residual CFO</w:t>
      </w:r>
      <w:r>
        <w:t xml:space="preserve">. Appropriate power boosting is employed for </w:t>
      </w:r>
      <w:r w:rsidR="008C486E">
        <w:t xml:space="preserve">each of </w:t>
      </w:r>
      <w:r>
        <w:t xml:space="preserve">the configurations. </w:t>
      </w:r>
      <w:r w:rsidR="008C486E">
        <w:t>W</w:t>
      </w:r>
      <w:r>
        <w:t xml:space="preserve">hile the </w:t>
      </w:r>
      <w:r w:rsidR="008C486E">
        <w:t xml:space="preserve">contiguous </w:t>
      </w:r>
      <w:r>
        <w:t>3 PRB and 2 PRB configurations perform well, the contiguous 1 PRB signal suffers significantly due to limited frequency diversity.</w:t>
      </w:r>
    </w:p>
    <w:p w14:paraId="069225EB" w14:textId="77777777" w:rsidR="00665CCF" w:rsidRPr="00665CCF" w:rsidRDefault="00665CCF" w:rsidP="00665CCF"/>
    <w:p w14:paraId="2D86A57B" w14:textId="7B111FD6" w:rsidR="005710E9" w:rsidRDefault="005710E9" w:rsidP="005710E9">
      <w:pPr>
        <w:pStyle w:val="Heading3"/>
      </w:pPr>
      <w:r>
        <w:t>Non-</w:t>
      </w:r>
      <w:r w:rsidR="00561A9B">
        <w:t>C</w:t>
      </w:r>
      <w:r>
        <w:t>ontiguous Bandwidth Assignment</w:t>
      </w:r>
    </w:p>
    <w:p w14:paraId="522A4202" w14:textId="60706EC7" w:rsidR="001C2826" w:rsidRDefault="00EB2487" w:rsidP="00EB2487">
      <w:pPr>
        <w:rPr>
          <w:lang w:val="en-GB"/>
        </w:rPr>
      </w:pPr>
      <w:r>
        <w:rPr>
          <w:lang w:val="en-GB"/>
        </w:rPr>
        <w:t xml:space="preserve">In Figure 6, we plot the performance of the </w:t>
      </w:r>
      <m:oMath>
        <m:r>
          <m:rPr>
            <m:sty m:val="bi"/>
          </m:rPr>
          <w:rPr>
            <w:rFonts w:ascii="Cambria Math" w:hAnsi="Cambria Math"/>
            <w:lang w:val="en-GB"/>
          </w:rPr>
          <m:t>S/-S</m:t>
        </m:r>
      </m:oMath>
      <w:r>
        <w:rPr>
          <w:lang w:val="en-GB"/>
        </w:rPr>
        <w:t xml:space="preserve">-based RSS design (with a residual CFO of 250 Hz) comparing </w:t>
      </w:r>
      <w:r w:rsidR="001C2826">
        <w:rPr>
          <w:lang w:val="en-GB"/>
        </w:rPr>
        <w:t xml:space="preserve">configurations with </w:t>
      </w:r>
      <w:r>
        <w:rPr>
          <w:lang w:val="en-GB"/>
        </w:rPr>
        <w:t>contiguous and non-contiguous bandwidth assignment</w:t>
      </w:r>
      <w:r w:rsidR="001C2826">
        <w:rPr>
          <w:lang w:val="en-GB"/>
        </w:rPr>
        <w:t>s</w:t>
      </w:r>
      <w:r>
        <w:rPr>
          <w:lang w:val="en-GB"/>
        </w:rPr>
        <w:t xml:space="preserve">. For reference, we also plot the 6 PRB contiguous signal to examine relative performance. </w:t>
      </w:r>
    </w:p>
    <w:p w14:paraId="4D89C584" w14:textId="144E977C" w:rsidR="00EB2487" w:rsidRDefault="00EB2487" w:rsidP="00EB2487">
      <w:pPr>
        <w:rPr>
          <w:lang w:val="en-GB"/>
        </w:rPr>
      </w:pPr>
      <w:r>
        <w:rPr>
          <w:lang w:val="en-GB"/>
        </w:rPr>
        <w:t>From the figure, we observe that the 2 PRB non-contiguous assignment (illustrated in the rightmost example in Figure 3)</w:t>
      </w:r>
      <w:r w:rsidR="00561A9B">
        <w:rPr>
          <w:lang w:val="en-GB"/>
        </w:rPr>
        <w:t xml:space="preserve"> performs the best at ~</w:t>
      </w:r>
      <m:oMath>
        <m:r>
          <w:rPr>
            <w:rFonts w:ascii="Cambria Math" w:hAnsi="Cambria Math"/>
            <w:lang w:val="en-GB"/>
          </w:rPr>
          <m:t>1%</m:t>
        </m:r>
      </m:oMath>
      <w:r w:rsidR="00561A9B">
        <w:rPr>
          <w:lang w:val="en-GB"/>
        </w:rPr>
        <w:t xml:space="preserve"> probability of error, gaining ~</w:t>
      </w:r>
      <m:oMath>
        <m:r>
          <w:rPr>
            <w:rFonts w:ascii="Cambria Math" w:hAnsi="Cambria Math"/>
            <w:lang w:val="en-GB"/>
          </w:rPr>
          <m:t>1</m:t>
        </m:r>
      </m:oMath>
      <w:r w:rsidR="00561A9B">
        <w:rPr>
          <w:lang w:val="en-GB"/>
        </w:rPr>
        <w:t xml:space="preserve"> dB in performance over the 2 PRB contiguous assignment. The frequency diversity harness</w:t>
      </w:r>
      <w:r w:rsidR="001C2826">
        <w:rPr>
          <w:lang w:val="en-GB"/>
        </w:rPr>
        <w:t>ed</w:t>
      </w:r>
      <w:r w:rsidR="00561A9B">
        <w:rPr>
          <w:lang w:val="en-GB"/>
        </w:rPr>
        <w:t xml:space="preserve"> from non-contiguous bandwidth assignment is even more apparent for the 1 PRB case (where </w:t>
      </w:r>
      <w:r w:rsidR="001C2826">
        <w:rPr>
          <w:lang w:val="en-GB"/>
        </w:rPr>
        <w:t>for</w:t>
      </w:r>
      <w:r w:rsidR="00561A9B">
        <w:rPr>
          <w:lang w:val="en-GB"/>
        </w:rPr>
        <w:t xml:space="preserve"> the non-contiguous </w:t>
      </w:r>
      <w:r w:rsidR="001C2826">
        <w:rPr>
          <w:lang w:val="en-GB"/>
        </w:rPr>
        <w:t>assignment</w:t>
      </w:r>
      <w:r w:rsidR="00561A9B">
        <w:rPr>
          <w:lang w:val="en-GB"/>
        </w:rPr>
        <w:t xml:space="preserve">, we use 6 subcarriers from each extremal edge of the 6 PRB block), where it recovers much of the losses </w:t>
      </w:r>
      <w:r w:rsidR="001C2826">
        <w:rPr>
          <w:lang w:val="en-GB"/>
        </w:rPr>
        <w:t>suffered by the</w:t>
      </w:r>
      <w:r w:rsidR="00561A9B">
        <w:rPr>
          <w:lang w:val="en-GB"/>
        </w:rPr>
        <w:t xml:space="preserve"> contiguous </w:t>
      </w:r>
      <w:r w:rsidR="001C2826">
        <w:rPr>
          <w:lang w:val="en-GB"/>
        </w:rPr>
        <w:t xml:space="preserve">1 PRB </w:t>
      </w:r>
      <w:r w:rsidR="00561A9B">
        <w:rPr>
          <w:lang w:val="en-GB"/>
        </w:rPr>
        <w:t xml:space="preserve">arrangement </w:t>
      </w:r>
      <w:r w:rsidR="001C2826">
        <w:rPr>
          <w:lang w:val="en-GB"/>
        </w:rPr>
        <w:t xml:space="preserve">which </w:t>
      </w:r>
      <w:r w:rsidR="00561A9B">
        <w:rPr>
          <w:lang w:val="en-GB"/>
        </w:rPr>
        <w:t>lack</w:t>
      </w:r>
      <w:r w:rsidR="001C2826">
        <w:rPr>
          <w:lang w:val="en-GB"/>
        </w:rPr>
        <w:t>s</w:t>
      </w:r>
      <w:r w:rsidR="00561A9B">
        <w:rPr>
          <w:lang w:val="en-GB"/>
        </w:rPr>
        <w:t xml:space="preserve"> sufficient frequency diversity.</w:t>
      </w:r>
    </w:p>
    <w:p w14:paraId="67A525D8" w14:textId="6D50BFD6" w:rsidR="00561A9B" w:rsidRDefault="00561A9B" w:rsidP="00EB2487">
      <w:pPr>
        <w:rPr>
          <w:lang w:val="en-GB"/>
        </w:rPr>
      </w:pPr>
      <w:r>
        <w:rPr>
          <w:lang w:val="en-GB"/>
        </w:rPr>
        <w:t>Still, we do</w:t>
      </w:r>
      <w:r w:rsidR="003853E9">
        <w:rPr>
          <w:lang w:val="en-GB"/>
        </w:rPr>
        <w:t xml:space="preserve"> </w:t>
      </w:r>
      <w:r>
        <w:rPr>
          <w:lang w:val="en-GB"/>
        </w:rPr>
        <w:t>n</w:t>
      </w:r>
      <w:r w:rsidR="003853E9">
        <w:rPr>
          <w:lang w:val="en-GB"/>
        </w:rPr>
        <w:t>o</w:t>
      </w:r>
      <w:r>
        <w:rPr>
          <w:lang w:val="en-GB"/>
        </w:rPr>
        <w:t xml:space="preserve">t recommend using a 1 PRB signal (including a non-contiguous bandwidth assignment) </w:t>
      </w:r>
      <w:r w:rsidR="008723AD">
        <w:rPr>
          <w:lang w:val="en-GB"/>
        </w:rPr>
        <w:t xml:space="preserve">for the RSS design </w:t>
      </w:r>
      <w:r>
        <w:rPr>
          <w:lang w:val="en-GB"/>
        </w:rPr>
        <w:t xml:space="preserve">because the loss in detection performance is not compensated by the </w:t>
      </w:r>
      <w:r w:rsidR="008723AD">
        <w:rPr>
          <w:lang w:val="en-GB"/>
        </w:rPr>
        <w:t>incremental</w:t>
      </w:r>
      <w:r>
        <w:rPr>
          <w:lang w:val="en-GB"/>
        </w:rPr>
        <w:t xml:space="preserve"> complexity </w:t>
      </w:r>
      <w:r w:rsidR="008723AD">
        <w:rPr>
          <w:lang w:val="en-GB"/>
        </w:rPr>
        <w:t>benefits</w:t>
      </w:r>
      <w:r>
        <w:rPr>
          <w:lang w:val="en-GB"/>
        </w:rPr>
        <w:t>. Our recommendation is to use the 2 PRB non-contiguous assignment, which strikes the best trade-off between performance and complexity.</w:t>
      </w:r>
      <w:r w:rsidR="008E34C2">
        <w:rPr>
          <w:lang w:val="en-GB"/>
        </w:rPr>
        <w:t xml:space="preserve"> </w:t>
      </w:r>
    </w:p>
    <w:p w14:paraId="4DDC546D" w14:textId="4C55B84A" w:rsidR="008E34C2" w:rsidRDefault="008E34C2" w:rsidP="00EB2487">
      <w:pPr>
        <w:rPr>
          <w:lang w:val="en-GB"/>
        </w:rPr>
      </w:pPr>
      <w:r>
        <w:rPr>
          <w:lang w:val="en-GB"/>
        </w:rPr>
        <w:t>As an aside, we add that in a lower bandwidth configuration, the autocorrelation function has “fatter” sidelobes, owing to the “holes” in the frequency domain resulting in some degree of correlation in the post-(still 128-point)-IFFT symbol. As a result, we observe some error-floor behaviour for the lower bandwidth configurations, since the autocorrelation function of the time domain signal is not as</w:t>
      </w:r>
      <w:r w:rsidR="00E47E6D">
        <w:rPr>
          <w:lang w:val="en-GB"/>
        </w:rPr>
        <w:t xml:space="preserve"> peaky</w:t>
      </w:r>
      <w:r>
        <w:rPr>
          <w:lang w:val="en-GB"/>
        </w:rPr>
        <w:t xml:space="preserve">, when compared to the 6 PRB signal. However, for our domain of interest, which is in the </w:t>
      </w:r>
      <m:oMath>
        <m:r>
          <w:rPr>
            <w:rFonts w:ascii="Cambria Math" w:hAnsi="Cambria Math"/>
            <w:lang w:val="en-GB"/>
          </w:rPr>
          <m:t>~1%</m:t>
        </m:r>
      </m:oMath>
      <w:r>
        <w:rPr>
          <w:lang w:val="en-GB"/>
        </w:rPr>
        <w:t xml:space="preserve"> error probability region, for the 2 PRB configurations (both contiguous and non-contiguous), we do not see a noticeable adverse effect from this error-floor behaviour</w:t>
      </w:r>
      <w:r w:rsidR="00E47E6D">
        <w:rPr>
          <w:lang w:val="en-GB"/>
        </w:rPr>
        <w:t>.</w:t>
      </w:r>
    </w:p>
    <w:p w14:paraId="1E631866" w14:textId="77777777" w:rsidR="008E34C2" w:rsidRPr="00EB2487" w:rsidRDefault="008E34C2" w:rsidP="00EB2487">
      <w:pPr>
        <w:rPr>
          <w:lang w:val="en-GB"/>
        </w:rPr>
      </w:pPr>
    </w:p>
    <w:p w14:paraId="4C7FD5B4" w14:textId="77777777" w:rsidR="008C486E" w:rsidRDefault="005710E9" w:rsidP="008C486E">
      <w:pPr>
        <w:keepNext/>
        <w:jc w:val="center"/>
      </w:pPr>
      <w:r>
        <w:rPr>
          <w:noProof/>
          <w:lang w:val="en-GB"/>
        </w:rPr>
        <w:drawing>
          <wp:inline distT="0" distB="0" distL="0" distR="0" wp14:anchorId="7F5E9FCF" wp14:editId="39CB50D9">
            <wp:extent cx="3219450" cy="2414588"/>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ontiguous_vs_Non_Contiguous.png"/>
                    <pic:cNvPicPr/>
                  </pic:nvPicPr>
                  <pic:blipFill>
                    <a:blip r:embed="rId17">
                      <a:extLst>
                        <a:ext uri="{28A0092B-C50C-407E-A947-70E740481C1C}">
                          <a14:useLocalDpi xmlns:a14="http://schemas.microsoft.com/office/drawing/2010/main" val="0"/>
                        </a:ext>
                      </a:extLst>
                    </a:blip>
                    <a:stretch>
                      <a:fillRect/>
                    </a:stretch>
                  </pic:blipFill>
                  <pic:spPr>
                    <a:xfrm>
                      <a:off x="0" y="0"/>
                      <a:ext cx="3237043" cy="2427783"/>
                    </a:xfrm>
                    <a:prstGeom prst="rect">
                      <a:avLst/>
                    </a:prstGeom>
                  </pic:spPr>
                </pic:pic>
              </a:graphicData>
            </a:graphic>
          </wp:inline>
        </w:drawing>
      </w:r>
    </w:p>
    <w:p w14:paraId="2FDE2C94" w14:textId="348126B0" w:rsidR="005710E9" w:rsidRDefault="008C486E" w:rsidP="008C486E">
      <w:pPr>
        <w:pStyle w:val="Caption"/>
        <w:jc w:val="center"/>
      </w:pPr>
      <w:r>
        <w:t xml:space="preserve">Figure </w:t>
      </w:r>
      <w:r w:rsidR="002A23B2">
        <w:fldChar w:fldCharType="begin"/>
      </w:r>
      <w:r w:rsidR="002A23B2">
        <w:instrText xml:space="preserve"> SEQ Figure \* ARABIC </w:instrText>
      </w:r>
      <w:r w:rsidR="002A23B2">
        <w:fldChar w:fldCharType="separate"/>
      </w:r>
      <w:r w:rsidR="00CC641A">
        <w:rPr>
          <w:noProof/>
        </w:rPr>
        <w:t>6</w:t>
      </w:r>
      <w:r w:rsidR="002A23B2">
        <w:rPr>
          <w:noProof/>
        </w:rPr>
        <w:fldChar w:fldCharType="end"/>
      </w:r>
      <w:r>
        <w:t>: Comparison of contiguous and non-contiguous bandwidth assignments in lower-bandwidth RSS design (</w:t>
      </w:r>
      <w:sdt>
        <w:sdtPr>
          <w:rPr>
            <w:rFonts w:ascii="Cambria Math" w:hAnsi="Cambria Math"/>
            <w:i/>
          </w:rPr>
          <w:id w:val="-701554054"/>
          <w:placeholder>
            <w:docPart w:val="D48ECD4C598743C99948F7466DD6F868"/>
          </w:placeholder>
          <w:temporary/>
          <w:equation/>
        </w:sdtPr>
        <w:sdtEndPr/>
        <w:sdtContent>
          <m:oMath>
            <m:r>
              <m:rPr>
                <m:sty m:val="b"/>
              </m:rPr>
              <w:rPr>
                <w:rFonts w:ascii="Cambria Math" w:hAnsi="Cambria Math"/>
              </w:rPr>
              <m:t>S/-S</m:t>
            </m:r>
          </m:oMath>
        </w:sdtContent>
      </w:sdt>
      <w:r>
        <w:t>-based). The 2 PRB non-contiguous assignment (outlined in Figure 3) performs the best out of all the configurations tested, owing to frequency diversity harnessing.</w:t>
      </w:r>
    </w:p>
    <w:p w14:paraId="59B60561" w14:textId="77777777" w:rsidR="00665CCF" w:rsidRPr="00665CCF" w:rsidRDefault="00665CCF" w:rsidP="00665CCF"/>
    <w:p w14:paraId="1735573C" w14:textId="45568145" w:rsidR="00DF0856" w:rsidRDefault="009B6C87" w:rsidP="004B44FC">
      <w:pPr>
        <w:pStyle w:val="Heading2"/>
      </w:pPr>
      <w:r>
        <w:t xml:space="preserve">Periodicity and </w:t>
      </w:r>
      <w:r w:rsidR="004B44FC">
        <w:t>Overhead Considerations</w:t>
      </w:r>
    </w:p>
    <w:p w14:paraId="0966013F" w14:textId="33F28422" w:rsidR="00495F28" w:rsidRDefault="009B6C87" w:rsidP="009B6C87">
      <w:pPr>
        <w:rPr>
          <w:lang w:val="en-GB"/>
        </w:rPr>
      </w:pPr>
      <w:r>
        <w:rPr>
          <w:lang w:val="en-GB"/>
        </w:rPr>
        <w:t>Our design philosophy behind the RSS is to have a 99 percent detection accuracy (in other words, a one-shot detection) for the target UEs to re-acquire synchronization in a very low SNR environment, where PSS/SSS/PBCH detection is prohibitive. To that end, we propose a long periodicity (at least greater than the maximum timing drift possible, which is 288 ms) for the RSS design.</w:t>
      </w:r>
    </w:p>
    <w:p w14:paraId="3D8E9AB4" w14:textId="577F46FD" w:rsidR="00720058" w:rsidRDefault="009B6C87" w:rsidP="009B6C87">
      <w:pPr>
        <w:rPr>
          <w:lang w:val="en-GB"/>
        </w:rPr>
      </w:pPr>
      <w:r>
        <w:rPr>
          <w:lang w:val="en-GB"/>
        </w:rPr>
        <w:t xml:space="preserve">When a minimum sufficient signal duration (we recommend 40 ms) is used in conjunction with this periodicity, we ensure that 99 percent of the time, the UE (at the worst admissible SNR) can reacquire synchronization within </w:t>
      </w:r>
      <w:bookmarkStart w:id="14" w:name="_Hlk506401117"/>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 xml:space="preserve">+40) </m:t>
        </m:r>
      </m:oMath>
      <w:r>
        <w:rPr>
          <w:lang w:val="en-GB"/>
        </w:rPr>
        <w:t>ms</w:t>
      </w:r>
      <w:bookmarkEnd w:id="14"/>
      <w:r>
        <w:rPr>
          <w:lang w:val="en-GB"/>
        </w:rPr>
        <w:t xml:space="preserve">, where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oMath>
      <w:r>
        <w:rPr>
          <w:lang w:val="en-GB"/>
        </w:rPr>
        <w:t xml:space="preserve"> denotes the timing drift of the UE. </w:t>
      </w:r>
      <w:r w:rsidR="00330E33">
        <w:rPr>
          <w:lang w:val="en-GB"/>
        </w:rPr>
        <w:t xml:space="preserve">It is important to note that when using the proposed RSS design to reacquire synchronization, </w:t>
      </w:r>
      <w:bookmarkStart w:id="15" w:name="_Hlk506402535"/>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+40</m:t>
        </m:r>
      </m:oMath>
      <w:r w:rsidR="00330E33">
        <w:rPr>
          <w:lang w:val="en-GB"/>
        </w:rPr>
        <w:t xml:space="preserve">) </w:t>
      </w:r>
      <w:bookmarkEnd w:id="15"/>
      <w:r w:rsidR="00330E33">
        <w:rPr>
          <w:lang w:val="en-GB"/>
        </w:rPr>
        <w:t xml:space="preserve">ms represents (with high probability) a </w:t>
      </w:r>
      <w:r w:rsidR="00330E33" w:rsidRPr="00330E33">
        <w:rPr>
          <w:i/>
          <w:lang w:val="en-GB"/>
        </w:rPr>
        <w:t>bound</w:t>
      </w:r>
      <w:r w:rsidR="00330E33">
        <w:rPr>
          <w:lang w:val="en-GB"/>
        </w:rPr>
        <w:t xml:space="preserve"> on the “UE on-time” even in the worst admissible SNR settings: this, for instance, cannot be achieved when a legacy PSS/SSS/PBCH accumulation method is employed, where UE on-times at low SNRs can run well into the seconds</w:t>
      </w:r>
      <w:r w:rsidR="0011707E">
        <w:rPr>
          <w:lang w:val="en-GB"/>
        </w:rPr>
        <w:t>’ timeframe</w:t>
      </w:r>
      <w:r w:rsidR="00330E33">
        <w:rPr>
          <w:lang w:val="en-GB"/>
        </w:rPr>
        <w:t xml:space="preserve">. </w:t>
      </w:r>
    </w:p>
    <w:p w14:paraId="22B22307" w14:textId="77777777" w:rsidR="001213C6" w:rsidRDefault="00330E33" w:rsidP="009B6C87">
      <w:pPr>
        <w:rPr>
          <w:lang w:val="en-GB"/>
        </w:rPr>
      </w:pPr>
      <w:r>
        <w:rPr>
          <w:lang w:val="en-GB"/>
        </w:rPr>
        <w:t xml:space="preserve">The large periodicity of the RSS has two inherent advantages: (i) it obviates the need for a PBCH decode operation, which tends to be the costliest (out of PSS/SSS/PBCH) in terms of UE on-time, and (ii) it ensures that the </w:t>
      </w:r>
      <w:r w:rsidR="00B8450E">
        <w:rPr>
          <w:lang w:val="en-GB"/>
        </w:rPr>
        <w:t xml:space="preserve">signalling </w:t>
      </w:r>
      <w:r>
        <w:rPr>
          <w:lang w:val="en-GB"/>
        </w:rPr>
        <w:t xml:space="preserve">overhead from the RSS remains acceptable. We thus propose to use a </w:t>
      </w:r>
      <w:r w:rsidR="00885D36">
        <w:rPr>
          <w:lang w:val="en-GB"/>
        </w:rPr>
        <w:t>~</w:t>
      </w:r>
      <w:r>
        <w:rPr>
          <w:lang w:val="en-GB"/>
        </w:rPr>
        <w:t xml:space="preserve">40 ms long RSS signal at a periodicity of </w:t>
      </w:r>
      <w:r w:rsidR="00885D36">
        <w:rPr>
          <w:lang w:val="en-GB"/>
        </w:rPr>
        <w:t>~</w:t>
      </w:r>
      <w:r>
        <w:rPr>
          <w:lang w:val="en-GB"/>
        </w:rPr>
        <w:t>400 ms.</w:t>
      </w:r>
      <w:r w:rsidR="002C644F">
        <w:rPr>
          <w:lang w:val="en-GB"/>
        </w:rPr>
        <w:t xml:space="preserve"> </w:t>
      </w:r>
    </w:p>
    <w:p w14:paraId="3A8E521F" w14:textId="0163D529" w:rsidR="009B6C87" w:rsidRDefault="002C644F" w:rsidP="009B6C87">
      <w:pPr>
        <w:rPr>
          <w:lang w:val="en-GB"/>
        </w:rPr>
      </w:pPr>
      <w:r>
        <w:rPr>
          <w:lang w:val="en-GB"/>
        </w:rPr>
        <w:t xml:space="preserve">We note that [3] also mentions about the potential interplay between </w:t>
      </w:r>
      <w:r w:rsidR="001213C6">
        <w:rPr>
          <w:lang w:val="en-GB"/>
        </w:rPr>
        <w:t>RSS</w:t>
      </w:r>
      <w:r>
        <w:rPr>
          <w:lang w:val="en-GB"/>
        </w:rPr>
        <w:t xml:space="preserve"> periodicity and the need</w:t>
      </w:r>
      <w:r w:rsidR="001213C6">
        <w:rPr>
          <w:lang w:val="en-GB"/>
        </w:rPr>
        <w:t xml:space="preserve"> (or lack thereof)</w:t>
      </w:r>
      <w:r>
        <w:rPr>
          <w:lang w:val="en-GB"/>
        </w:rPr>
        <w:t xml:space="preserve"> for PBCH decoding, but </w:t>
      </w:r>
      <w:r w:rsidR="001213C6">
        <w:rPr>
          <w:lang w:val="en-GB"/>
        </w:rPr>
        <w:t xml:space="preserve">essentially </w:t>
      </w:r>
      <w:r>
        <w:rPr>
          <w:lang w:val="en-GB"/>
        </w:rPr>
        <w:t>proposes a multi-shot combin</w:t>
      </w:r>
      <w:r w:rsidR="0093489F">
        <w:rPr>
          <w:lang w:val="en-GB"/>
        </w:rPr>
        <w:t>in</w:t>
      </w:r>
      <w:r>
        <w:rPr>
          <w:lang w:val="en-GB"/>
        </w:rPr>
        <w:t xml:space="preserve">g </w:t>
      </w:r>
      <w:r w:rsidR="001213C6">
        <w:rPr>
          <w:lang w:val="en-GB"/>
        </w:rPr>
        <w:t xml:space="preserve">approach </w:t>
      </w:r>
      <w:r>
        <w:rPr>
          <w:lang w:val="en-GB"/>
        </w:rPr>
        <w:t xml:space="preserve">for RSS detection. We posit that an efficient design of the RSS should universally </w:t>
      </w:r>
      <w:r w:rsidR="001213C6">
        <w:rPr>
          <w:lang w:val="en-GB"/>
        </w:rPr>
        <w:t>obviate a</w:t>
      </w:r>
      <w:r>
        <w:rPr>
          <w:lang w:val="en-GB"/>
        </w:rPr>
        <w:t xml:space="preserve"> PBCH decode, and hence use a large periodicity (with a significant signal duration enabling one-shot detection).</w:t>
      </w:r>
    </w:p>
    <w:p w14:paraId="2800CAF9" w14:textId="714D9671" w:rsidR="00720058" w:rsidRDefault="00720058" w:rsidP="009B6C87">
      <w:pPr>
        <w:rPr>
          <w:lang w:val="en-GB"/>
        </w:rPr>
      </w:pPr>
      <w:r>
        <w:rPr>
          <w:lang w:val="en-GB"/>
        </w:rPr>
        <w:t xml:space="preserve">Given that we are effectively using 6 PRBs (out of </w:t>
      </w:r>
      <w:r w:rsidR="00E850D1">
        <w:rPr>
          <w:lang w:val="en-GB"/>
        </w:rPr>
        <w:t xml:space="preserve">an available </w:t>
      </w:r>
      <w:r>
        <w:rPr>
          <w:lang w:val="en-GB"/>
        </w:rPr>
        <w:t xml:space="preserve">50 for communication) for the RSS signal, our effective overhead percentage for this design comes out to be the fraction </w:t>
      </w:r>
      <m:oMath>
        <m:f>
          <m:fPr>
            <m:ctrlPr>
              <w:rPr>
                <w:rFonts w:ascii="Cambria Math" w:hAnsi="Cambria Math"/>
                <w:i/>
                <w:lang w:val="en-GB"/>
              </w:rPr>
            </m:ctrlPr>
          </m:fPr>
          <m:num>
            <m:r>
              <w:rPr>
                <w:rFonts w:ascii="Cambria Math" w:hAnsi="Cambria Math"/>
                <w:lang w:val="en-GB"/>
              </w:rPr>
              <m:t>6</m:t>
            </m:r>
          </m:num>
          <m:den>
            <m:r>
              <w:rPr>
                <w:rFonts w:ascii="Cambria Math" w:hAnsi="Cambria Math"/>
                <w:lang w:val="en-GB"/>
              </w:rPr>
              <m:t>50</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40</m:t>
            </m:r>
          </m:num>
          <m:den>
            <m:r>
              <w:rPr>
                <w:rFonts w:ascii="Cambria Math" w:hAnsi="Cambria Math"/>
                <w:lang w:val="en-GB"/>
              </w:rPr>
              <m:t>400</m:t>
            </m:r>
          </m:den>
        </m:f>
      </m:oMath>
      <w:r>
        <w:rPr>
          <w:lang w:val="en-GB"/>
        </w:rPr>
        <w:t xml:space="preserve"> , </w:t>
      </w:r>
      <w:r w:rsidR="00E850D1">
        <w:rPr>
          <w:lang w:val="en-GB"/>
        </w:rPr>
        <w:t xml:space="preserve">which is </w:t>
      </w:r>
      <m:oMath>
        <m:r>
          <w:rPr>
            <w:rFonts w:ascii="Cambria Math" w:hAnsi="Cambria Math"/>
            <w:lang w:val="en-GB"/>
          </w:rPr>
          <m:t>1.2%</m:t>
        </m:r>
      </m:oMath>
      <w:r>
        <w:rPr>
          <w:lang w:val="en-GB"/>
        </w:rPr>
        <w:t>. Note that even though we propose to use a subset of the allotted 6 PRBs for the RSS design, we do not change the overhead percentage to note that reduction. This is because we propose to concentrate the power in the 6PRBs into the smaller bandwidth used.</w:t>
      </w:r>
    </w:p>
    <w:p w14:paraId="4CBC203A" w14:textId="1F557DA7" w:rsidR="00665CCF" w:rsidRPr="00665CCF" w:rsidRDefault="0090201A" w:rsidP="00665CCF">
      <w:pPr>
        <w:rPr>
          <w:b/>
        </w:rPr>
      </w:pPr>
      <w:bookmarkStart w:id="16" w:name="_Hlk506545178"/>
      <w:r>
        <w:rPr>
          <w:b/>
          <w:u w:val="single"/>
          <w:lang w:val="en-GB"/>
        </w:rPr>
        <w:t>Observation</w:t>
      </w:r>
      <w:r w:rsidR="00522139">
        <w:rPr>
          <w:b/>
          <w:u w:val="single"/>
          <w:lang w:val="en-GB"/>
        </w:rPr>
        <w:t xml:space="preserve"> 2</w:t>
      </w:r>
      <w:r w:rsidR="00665CCF" w:rsidRPr="00665CCF">
        <w:rPr>
          <w:b/>
          <w:u w:val="single"/>
          <w:lang w:val="en-GB"/>
        </w:rPr>
        <w:t>:</w:t>
      </w:r>
      <w:r w:rsidR="00665CCF" w:rsidRPr="00665CCF">
        <w:rPr>
          <w:lang w:val="en-GB"/>
        </w:rPr>
        <w:t xml:space="preserve"> </w:t>
      </w:r>
      <w:r w:rsidR="00665CCF" w:rsidRPr="00665CCF">
        <w:rPr>
          <w:b/>
        </w:rPr>
        <w:t>Introduce an RSS configuration with a periodicity of at least 400 milliseconds.</w:t>
      </w:r>
    </w:p>
    <w:bookmarkEnd w:id="16"/>
    <w:p w14:paraId="48917186" w14:textId="37104A0D" w:rsidR="00665CCF" w:rsidRDefault="00665CCF" w:rsidP="009B6C87">
      <w:pPr>
        <w:rPr>
          <w:lang w:val="en-GB"/>
        </w:rPr>
      </w:pPr>
    </w:p>
    <w:p w14:paraId="4CCA6ACF" w14:textId="00F222B9" w:rsidR="00495F28" w:rsidRDefault="00495F28" w:rsidP="00495F28">
      <w:pPr>
        <w:pStyle w:val="Heading2"/>
      </w:pPr>
      <w:r>
        <w:t>Considerations at High SNR</w:t>
      </w:r>
    </w:p>
    <w:p w14:paraId="256C5B33" w14:textId="0D6D5197" w:rsidR="00E850D1" w:rsidRDefault="00720058" w:rsidP="00720058">
      <w:pPr>
        <w:rPr>
          <w:lang w:val="en-GB"/>
        </w:rPr>
      </w:pPr>
      <w:r>
        <w:rPr>
          <w:lang w:val="en-GB"/>
        </w:rPr>
        <w:t xml:space="preserve">While our design guarantees a </w:t>
      </w:r>
      <m:oMath>
        <m:r>
          <w:rPr>
            <w:rFonts w:ascii="Cambria Math" w:hAnsi="Cambria Math"/>
            <w:lang w:val="en-GB"/>
          </w:rPr>
          <m:t>99%</m:t>
        </m:r>
      </m:oMath>
      <w:r>
        <w:rPr>
          <w:lang w:val="en-GB"/>
        </w:rPr>
        <w:t xml:space="preserve"> probability of the UE acquiring synchronization (at symbol, subframe and frame level) within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+40</m:t>
        </m:r>
      </m:oMath>
      <w:r>
        <w:rPr>
          <w:lang w:val="en-GB"/>
        </w:rPr>
        <w:t xml:space="preserve">) ms, </w:t>
      </w:r>
      <w:r w:rsidR="00E74ADB">
        <w:rPr>
          <w:lang w:val="en-GB"/>
        </w:rPr>
        <w:t>there may be cases where one can do better: for example, when the SNR is high</w:t>
      </w:r>
      <w:r w:rsidR="002341E7">
        <w:rPr>
          <w:lang w:val="en-GB"/>
        </w:rPr>
        <w:t xml:space="preserve"> (typically</w:t>
      </w:r>
      <w:r w:rsidR="00653430">
        <w:rPr>
          <w:lang w:val="en-GB"/>
        </w:rPr>
        <w:t>,</w:t>
      </w:r>
      <w:r w:rsidR="002341E7">
        <w:rPr>
          <w:lang w:val="en-GB"/>
        </w:rPr>
        <w:t>144 dB MCL</w:t>
      </w:r>
      <w:r w:rsidR="00653430">
        <w:rPr>
          <w:lang w:val="en-GB"/>
        </w:rPr>
        <w:t xml:space="preserve"> or better</w:t>
      </w:r>
      <w:r w:rsidR="002341E7">
        <w:rPr>
          <w:lang w:val="en-GB"/>
        </w:rPr>
        <w:t>)</w:t>
      </w:r>
      <w:r w:rsidR="00E74ADB">
        <w:rPr>
          <w:lang w:val="en-GB"/>
        </w:rPr>
        <w:t xml:space="preserve">, and the UE has drifted considerably, there may be a power-saving and latency gain </w:t>
      </w:r>
      <w:r w:rsidR="00E850D1">
        <w:rPr>
          <w:lang w:val="en-GB"/>
        </w:rPr>
        <w:t>from</w:t>
      </w:r>
      <w:r w:rsidR="00E74ADB">
        <w:rPr>
          <w:lang w:val="en-GB"/>
        </w:rPr>
        <w:t xml:space="preserve"> using legacy PSS/SSS/PBCH decoding, due to a one-shot detection of PSS/SSS/PBCH now becoming feasible. </w:t>
      </w:r>
    </w:p>
    <w:p w14:paraId="642AC46F" w14:textId="2AA8380E" w:rsidR="00720058" w:rsidRDefault="00E74ADB" w:rsidP="00720058">
      <w:pPr>
        <w:rPr>
          <w:lang w:val="en-GB"/>
        </w:rPr>
      </w:pPr>
      <w:r>
        <w:rPr>
          <w:lang w:val="en-GB"/>
        </w:rPr>
        <w:t xml:space="preserve">It is recommended to leave the choice of reacquiring synchronization using legacy PSS/SSS/PBCH versus using the RSS to UE implementation. We would also like to reiterate that the necessity and design criterion for the RSS does not target the high SNR case. </w:t>
      </w:r>
      <w:r w:rsidR="00D648B1">
        <w:rPr>
          <w:lang w:val="en-GB"/>
        </w:rPr>
        <w:t>Still</w:t>
      </w:r>
      <w:r>
        <w:rPr>
          <w:lang w:val="en-GB"/>
        </w:rPr>
        <w:t xml:space="preserve">, it is envisaged that even </w:t>
      </w:r>
      <w:r w:rsidR="00E850D1">
        <w:rPr>
          <w:lang w:val="en-GB"/>
        </w:rPr>
        <w:t xml:space="preserve">if </w:t>
      </w:r>
      <w:r>
        <w:rPr>
          <w:lang w:val="en-GB"/>
        </w:rPr>
        <w:t>a suboptimal decision to use the RSS is made by the UE (for example, when PSS/SSS/PBCH</w:t>
      </w:r>
      <w:r w:rsidR="00720E71">
        <w:rPr>
          <w:lang w:val="en-GB"/>
        </w:rPr>
        <w:t>-based acquisition</w:t>
      </w:r>
      <w:r>
        <w:rPr>
          <w:lang w:val="en-GB"/>
        </w:rPr>
        <w:t xml:space="preserve"> is faster), the power and latency penalties </w:t>
      </w:r>
      <w:r w:rsidR="00720E71">
        <w:rPr>
          <w:lang w:val="en-GB"/>
        </w:rPr>
        <w:t xml:space="preserve">with the RSS </w:t>
      </w:r>
      <w:r>
        <w:rPr>
          <w:lang w:val="en-GB"/>
        </w:rPr>
        <w:t xml:space="preserve">are </w:t>
      </w:r>
      <w:r w:rsidR="00004A51">
        <w:rPr>
          <w:lang w:val="en-GB"/>
        </w:rPr>
        <w:t xml:space="preserve">reasonably </w:t>
      </w:r>
      <w:r>
        <w:rPr>
          <w:lang w:val="en-GB"/>
        </w:rPr>
        <w:t xml:space="preserve">bounded </w:t>
      </w:r>
      <w:r w:rsidR="00844868">
        <w:rPr>
          <w:lang w:val="en-GB"/>
        </w:rPr>
        <w:t>(</w:t>
      </w:r>
      <w:r>
        <w:rPr>
          <w:lang w:val="en-GB"/>
        </w:rPr>
        <w:t>with high probability</w:t>
      </w:r>
      <w:r w:rsidR="00844868">
        <w:rPr>
          <w:lang w:val="en-GB"/>
        </w:rPr>
        <w:t>)</w:t>
      </w:r>
      <w:r>
        <w:rPr>
          <w:lang w:val="en-GB"/>
        </w:rPr>
        <w:t xml:space="preserve">. </w:t>
      </w:r>
    </w:p>
    <w:p w14:paraId="127B4575" w14:textId="77777777" w:rsidR="004E732E" w:rsidRDefault="004E732E" w:rsidP="00720058">
      <w:pPr>
        <w:rPr>
          <w:lang w:val="en-GB"/>
        </w:rPr>
      </w:pPr>
    </w:p>
    <w:p w14:paraId="2A1D9F6D" w14:textId="205682FF" w:rsidR="004E732E" w:rsidRDefault="004E732E" w:rsidP="004E732E">
      <w:pPr>
        <w:pStyle w:val="Heading1"/>
      </w:pPr>
      <w:r>
        <w:t>Other methods for reduc</w:t>
      </w:r>
      <w:r w:rsidR="002248E9">
        <w:t>ing</w:t>
      </w:r>
      <w:r>
        <w:t xml:space="preserve"> system acquisition</w:t>
      </w:r>
      <w:r w:rsidR="002248E9">
        <w:t xml:space="preserve"> time</w:t>
      </w:r>
    </w:p>
    <w:p w14:paraId="533ADF04" w14:textId="28807251" w:rsidR="004E732E" w:rsidRDefault="004E732E" w:rsidP="00720058">
      <w:pPr>
        <w:rPr>
          <w:lang w:val="en-GB"/>
        </w:rPr>
      </w:pPr>
      <w:r>
        <w:rPr>
          <w:lang w:val="en-GB"/>
        </w:rPr>
        <w:t xml:space="preserve">In [4], we presented the idea of reusing the NB-IoT NPSS/NSSS/NPBCH to achieve lower </w:t>
      </w:r>
      <w:r w:rsidR="00240158">
        <w:rPr>
          <w:lang w:val="en-GB"/>
        </w:rPr>
        <w:t xml:space="preserve">system </w:t>
      </w:r>
      <w:r>
        <w:rPr>
          <w:lang w:val="en-GB"/>
        </w:rPr>
        <w:t>acquisition time in eMTC.</w:t>
      </w:r>
      <w:r w:rsidR="003C100C">
        <w:rPr>
          <w:lang w:val="en-GB"/>
        </w:rPr>
        <w:t xml:space="preserve"> This approach has the advantage of having a verified complexity (achievable by NB-IoT UEs) and good performance in low SNR</w:t>
      </w:r>
      <w:r w:rsidR="00981FDB">
        <w:rPr>
          <w:lang w:val="en-GB"/>
        </w:rPr>
        <w:t>s</w:t>
      </w:r>
      <w:r w:rsidR="003C100C">
        <w:rPr>
          <w:lang w:val="en-GB"/>
        </w:rPr>
        <w:t xml:space="preserve"> due to power boosting. The main drawback of this approach is that it requires more time than the RSS presented above due to having to decode at least NPSS and NSSS (and probably NPBCH for larger sleep periods), which increases the search time. In our view, there seems to be a trade</w:t>
      </w:r>
      <w:r w:rsidR="00883108">
        <w:rPr>
          <w:lang w:val="en-GB"/>
        </w:rPr>
        <w:t>-</w:t>
      </w:r>
      <w:r w:rsidR="003C100C">
        <w:rPr>
          <w:lang w:val="en-GB"/>
        </w:rPr>
        <w:t>off (complexity / performance / specification effort) between these two methods that RAN1 should further discuss. This being said, the performance of PSS/SSS/PBCH is clearly the bottleneck for eMTC technology in low SNR, and an improvement is needed to enhance power consumption and latency in this regime</w:t>
      </w:r>
      <w:r w:rsidR="00981FDB">
        <w:rPr>
          <w:lang w:val="en-GB"/>
        </w:rPr>
        <w:t>;</w:t>
      </w:r>
      <w:r w:rsidR="003C100C">
        <w:rPr>
          <w:lang w:val="en-GB"/>
        </w:rPr>
        <w:t xml:space="preserve"> </w:t>
      </w:r>
      <w:r w:rsidR="00981FDB">
        <w:rPr>
          <w:lang w:val="en-GB"/>
        </w:rPr>
        <w:t>hence,</w:t>
      </w:r>
      <w:r w:rsidR="003C100C">
        <w:rPr>
          <w:lang w:val="en-GB"/>
        </w:rPr>
        <w:t xml:space="preserve"> </w:t>
      </w:r>
      <w:r w:rsidR="00981FDB">
        <w:rPr>
          <w:lang w:val="en-GB"/>
        </w:rPr>
        <w:t>w</w:t>
      </w:r>
      <w:r w:rsidR="003C100C">
        <w:rPr>
          <w:lang w:val="en-GB"/>
        </w:rPr>
        <w:t>e make the following proposal</w:t>
      </w:r>
      <w:r w:rsidR="00981FDB">
        <w:rPr>
          <w:lang w:val="en-GB"/>
        </w:rPr>
        <w:t>.</w:t>
      </w:r>
    </w:p>
    <w:p w14:paraId="3D8E5214" w14:textId="30A38BD3" w:rsidR="004E732E" w:rsidRDefault="004E732E" w:rsidP="00720058">
      <w:pPr>
        <w:rPr>
          <w:b/>
          <w:lang w:val="en-GB"/>
        </w:rPr>
      </w:pPr>
      <w:bookmarkStart w:id="17" w:name="_Hlk506545207"/>
      <w:r w:rsidRPr="0090201A">
        <w:rPr>
          <w:b/>
          <w:u w:val="single"/>
          <w:lang w:val="en-GB"/>
        </w:rPr>
        <w:t>Proposal</w:t>
      </w:r>
      <w:r w:rsidR="003C100C" w:rsidRPr="0090201A">
        <w:rPr>
          <w:b/>
          <w:u w:val="single"/>
          <w:lang w:val="en-GB"/>
        </w:rPr>
        <w:t xml:space="preserve"> </w:t>
      </w:r>
      <w:r w:rsidR="00B27A87">
        <w:rPr>
          <w:b/>
          <w:u w:val="single"/>
          <w:lang w:val="en-GB"/>
        </w:rPr>
        <w:t>4</w:t>
      </w:r>
      <w:r w:rsidRPr="0090201A">
        <w:rPr>
          <w:b/>
          <w:u w:val="single"/>
          <w:lang w:val="en-GB"/>
        </w:rPr>
        <w:t>:</w:t>
      </w:r>
      <w:r w:rsidR="003C100C">
        <w:rPr>
          <w:b/>
          <w:lang w:val="en-GB"/>
        </w:rPr>
        <w:t xml:space="preserve"> Adopt in Rel-15 at least one of the following techniques:</w:t>
      </w:r>
    </w:p>
    <w:p w14:paraId="35BD6B6C" w14:textId="344DCE23" w:rsidR="003C100C" w:rsidRDefault="003C100C" w:rsidP="00720058">
      <w:pPr>
        <w:rPr>
          <w:b/>
          <w:lang w:val="en-GB"/>
        </w:rPr>
      </w:pPr>
      <w:r>
        <w:rPr>
          <w:b/>
          <w:lang w:val="en-GB"/>
        </w:rPr>
        <w:tab/>
        <w:t>- Technique 1: Resynchronization signal following the principles of Proposal 1.</w:t>
      </w:r>
    </w:p>
    <w:p w14:paraId="308DD2C7" w14:textId="19761F1E" w:rsidR="003C100C" w:rsidRDefault="003C100C" w:rsidP="00720058">
      <w:pPr>
        <w:rPr>
          <w:b/>
          <w:lang w:val="en-GB"/>
        </w:rPr>
      </w:pPr>
      <w:r>
        <w:rPr>
          <w:b/>
          <w:lang w:val="en-GB"/>
        </w:rPr>
        <w:tab/>
        <w:t>- Technique 2: Us</w:t>
      </w:r>
      <w:r w:rsidR="00981FDB">
        <w:rPr>
          <w:b/>
          <w:lang w:val="en-GB"/>
        </w:rPr>
        <w:t>e</w:t>
      </w:r>
      <w:r>
        <w:rPr>
          <w:b/>
          <w:lang w:val="en-GB"/>
        </w:rPr>
        <w:t xml:space="preserve"> NPSS/NSSS/NPBCH as described in [4]</w:t>
      </w:r>
      <w:r w:rsidR="00981FDB">
        <w:rPr>
          <w:b/>
          <w:lang w:val="en-GB"/>
        </w:rPr>
        <w:t xml:space="preserve"> for reduced acquisition time.</w:t>
      </w:r>
    </w:p>
    <w:p w14:paraId="3360646C" w14:textId="79904D13" w:rsidR="003C100C" w:rsidRPr="0090201A" w:rsidRDefault="003C100C" w:rsidP="00720058">
      <w:pPr>
        <w:rPr>
          <w:b/>
          <w:lang w:val="en-GB"/>
        </w:rPr>
      </w:pPr>
      <w:r>
        <w:rPr>
          <w:b/>
          <w:lang w:val="en-GB"/>
        </w:rPr>
        <w:t>Further evaluate until RAN1#91b the benefits in terms of performance, complexity</w:t>
      </w:r>
      <w:r w:rsidR="00404E5D">
        <w:rPr>
          <w:b/>
          <w:lang w:val="en-GB"/>
        </w:rPr>
        <w:t xml:space="preserve"> and</w:t>
      </w:r>
      <w:r>
        <w:rPr>
          <w:b/>
          <w:lang w:val="en-GB"/>
        </w:rPr>
        <w:t xml:space="preserve"> memory </w:t>
      </w:r>
      <w:r w:rsidR="00AF2681">
        <w:rPr>
          <w:b/>
          <w:lang w:val="en-GB"/>
        </w:rPr>
        <w:t>for</w:t>
      </w:r>
      <w:r>
        <w:rPr>
          <w:b/>
          <w:lang w:val="en-GB"/>
        </w:rPr>
        <w:t xml:space="preserve"> both approaches.</w:t>
      </w:r>
    </w:p>
    <w:bookmarkEnd w:id="17"/>
    <w:p w14:paraId="312282B1" w14:textId="0FA44E06" w:rsidR="004B44FC" w:rsidRDefault="00236196" w:rsidP="00EB2916">
      <w:pPr>
        <w:pStyle w:val="Heading1"/>
      </w:pPr>
      <w:r>
        <w:t>Proposal Summary</w:t>
      </w:r>
    </w:p>
    <w:p w14:paraId="2AA8F408" w14:textId="77777777" w:rsidR="00404E5D" w:rsidRDefault="00404E5D" w:rsidP="00404E5D">
      <w:pPr>
        <w:rPr>
          <w:b/>
        </w:rPr>
      </w:pPr>
      <w:r w:rsidRPr="00F00AF7">
        <w:rPr>
          <w:b/>
          <w:u w:val="single"/>
        </w:rPr>
        <w:t>Proposal 1:</w:t>
      </w:r>
      <w:r>
        <w:rPr>
          <w:b/>
        </w:rPr>
        <w:t xml:space="preserve"> For the resynchronization signal (RSS) for eMTC, consider a signal with the following characteristics:</w:t>
      </w:r>
    </w:p>
    <w:p w14:paraId="2EA6ADE6" w14:textId="77777777" w:rsidR="00404E5D" w:rsidRDefault="00404E5D" w:rsidP="00404E5D">
      <w:pPr>
        <w:rPr>
          <w:b/>
        </w:rPr>
      </w:pPr>
      <w:r>
        <w:rPr>
          <w:b/>
        </w:rPr>
        <w:tab/>
        <w:t xml:space="preserve">- The basic unit of the RSS is a complex-valued PN sequence </w:t>
      </w:r>
      <m:oMath>
        <m:r>
          <m:rPr>
            <m:sty m:val="bi"/>
          </m:rPr>
          <w:rPr>
            <w:rFonts w:ascii="Cambria Math" w:hAnsi="Cambria Math"/>
          </w:rPr>
          <m:t>S</m:t>
        </m:r>
      </m:oMath>
      <w:r>
        <w:rPr>
          <w:b/>
        </w:rPr>
        <w:t xml:space="preserve"> of length </w:t>
      </w:r>
      <m:oMath>
        <m:r>
          <m:rPr>
            <m:sty m:val="bi"/>
          </m:rPr>
          <w:rPr>
            <w:rFonts w:ascii="Cambria Math" w:hAnsi="Cambria Math"/>
          </w:rPr>
          <m:t>M≥1</m:t>
        </m:r>
      </m:oMath>
      <w:r>
        <w:rPr>
          <w:b/>
        </w:rPr>
        <w:t xml:space="preserve"> OFDM symbols, where </w:t>
      </w:r>
      <m:oMath>
        <m:r>
          <m:rPr>
            <m:sty m:val="bi"/>
          </m:rPr>
          <w:rPr>
            <w:rFonts w:ascii="Cambria Math" w:hAnsi="Cambria Math"/>
          </w:rPr>
          <m:t>M</m:t>
        </m:r>
      </m:oMath>
      <w:r>
        <w:rPr>
          <w:b/>
        </w:rPr>
        <w:t xml:space="preserve"> is FFS. </w:t>
      </w:r>
    </w:p>
    <w:p w14:paraId="4B6A25F9" w14:textId="77777777" w:rsidR="00404E5D" w:rsidRDefault="00404E5D" w:rsidP="00404E5D">
      <w:pPr>
        <w:rPr>
          <w:b/>
        </w:rPr>
      </w:pPr>
      <w:r>
        <w:rPr>
          <w:b/>
        </w:rPr>
        <w:tab/>
        <w:t>- The RSS is constructed by one of the following two options:</w:t>
      </w:r>
    </w:p>
    <w:p w14:paraId="423F9DFE" w14:textId="77777777" w:rsidR="00404E5D" w:rsidRDefault="00404E5D" w:rsidP="00404E5D">
      <w:pPr>
        <w:rPr>
          <w:b/>
        </w:rPr>
      </w:pPr>
      <w:r>
        <w:rPr>
          <w:b/>
        </w:rPr>
        <w:tab/>
      </w:r>
      <w:r>
        <w:rPr>
          <w:b/>
        </w:rPr>
        <w:tab/>
        <w:t xml:space="preserve">- Option 1: Sequence of IFFTs of </w:t>
      </w:r>
      <m:oMath>
        <m:r>
          <m:rPr>
            <m:sty m:val="bi"/>
          </m:rPr>
          <w:rPr>
            <w:rFonts w:ascii="Cambria Math" w:hAnsi="Cambria Math"/>
          </w:rPr>
          <m:t>S/</m:t>
        </m:r>
        <m:sSup>
          <m:sSupPr>
            <m:ctrlPr>
              <w:rPr>
                <w:rFonts w:ascii="Cambria Math" w:hAnsi="Cambria Math"/>
                <w:b/>
                <w:i/>
              </w:rPr>
            </m:ctrlPr>
          </m:sSupPr>
          <m:e>
            <m:r>
              <m:rPr>
                <m:sty m:val="bi"/>
              </m:rPr>
              <w:rPr>
                <w:rFonts w:ascii="Cambria Math" w:hAnsi="Cambria Math"/>
              </w:rPr>
              <m:t>S</m:t>
            </m:r>
          </m:e>
          <m:sup>
            <m:r>
              <m:rPr>
                <m:sty m:val="bi"/>
              </m:rPr>
              <w:rPr>
                <w:rFonts w:ascii="Cambria Math" w:hAnsi="Cambria Math"/>
              </w:rPr>
              <m:t>*</m:t>
            </m:r>
          </m:sup>
        </m:sSup>
        <m:r>
          <w:rPr>
            <w:rFonts w:ascii="Cambria Math" w:hAnsi="Cambria Math"/>
          </w:rPr>
          <m:t xml:space="preserve"> </m:t>
        </m:r>
      </m:oMath>
      <w:r>
        <w:rPr>
          <w:b/>
        </w:rPr>
        <w:t>placed according to a binary index sequence</w:t>
      </w:r>
    </w:p>
    <w:p w14:paraId="1D9CFFA1" w14:textId="77777777" w:rsidR="00404E5D" w:rsidRDefault="00404E5D" w:rsidP="00404E5D">
      <w:pPr>
        <w:rPr>
          <w:b/>
        </w:rPr>
      </w:pPr>
      <w:r>
        <w:rPr>
          <w:b/>
        </w:rPr>
        <w:tab/>
      </w:r>
      <w:r>
        <w:rPr>
          <w:b/>
        </w:rPr>
        <w:tab/>
        <w:t>- Option 2: Sequence of IFFTs of</w:t>
      </w:r>
      <w:r w:rsidRPr="00757B93">
        <w:rPr>
          <w:b/>
        </w:rPr>
        <w:t xml:space="preserve"> </w:t>
      </w:r>
      <m:oMath>
        <m:r>
          <m:rPr>
            <m:sty m:val="bi"/>
          </m:rPr>
          <w:rPr>
            <w:rFonts w:ascii="Cambria Math" w:hAnsi="Cambria Math"/>
          </w:rPr>
          <m:t>S/-S</m:t>
        </m:r>
      </m:oMath>
      <w:r>
        <w:t xml:space="preserve"> </w:t>
      </w:r>
      <w:r>
        <w:rPr>
          <w:b/>
        </w:rPr>
        <w:t>placed according to a binary index sequence</w:t>
      </w:r>
    </w:p>
    <w:p w14:paraId="48F03927" w14:textId="5C34A41F" w:rsidR="00852306" w:rsidRPr="008723AD" w:rsidRDefault="00404E5D" w:rsidP="00852306">
      <w:pPr>
        <w:rPr>
          <w:lang w:val="en-GB"/>
        </w:rPr>
      </w:pPr>
      <w:r w:rsidRPr="00F00AF7">
        <w:rPr>
          <w:b/>
          <w:u w:val="single"/>
          <w:lang w:val="en-GB"/>
        </w:rPr>
        <w:t>Proposal 2:</w:t>
      </w:r>
      <w:r>
        <w:rPr>
          <w:b/>
          <w:lang w:val="en-GB"/>
        </w:rPr>
        <w:t xml:space="preserve"> </w:t>
      </w:r>
      <w:r w:rsidR="00852306">
        <w:rPr>
          <w:b/>
          <w:lang w:val="en-GB"/>
        </w:rPr>
        <w:t xml:space="preserve">For the resynchronization signal (RSS), consider the option of the selecting the binary index sequence </w:t>
      </w:r>
      <w:r w:rsidR="00685D00">
        <w:rPr>
          <w:b/>
          <w:lang w:val="en-GB"/>
        </w:rPr>
        <w:t>as</w:t>
      </w:r>
      <w:r w:rsidR="00852306">
        <w:rPr>
          <w:b/>
          <w:lang w:val="en-GB"/>
        </w:rPr>
        <w:t xml:space="preserve"> a Gold sequence initialized by at least the cell ID.</w:t>
      </w:r>
    </w:p>
    <w:p w14:paraId="6773B8E2" w14:textId="446745DE" w:rsidR="00404E5D" w:rsidRPr="00665CCF" w:rsidRDefault="00404E5D" w:rsidP="00404E5D">
      <w:pPr>
        <w:rPr>
          <w:b/>
        </w:rPr>
      </w:pPr>
      <w:r w:rsidRPr="00665CCF">
        <w:rPr>
          <w:b/>
          <w:u w:val="single"/>
          <w:lang w:val="en-GB"/>
        </w:rPr>
        <w:t xml:space="preserve">Proposal 3: </w:t>
      </w:r>
      <w:r w:rsidRPr="00665CCF">
        <w:rPr>
          <w:b/>
        </w:rPr>
        <w:t>The RSS</w:t>
      </w:r>
      <w:r>
        <w:rPr>
          <w:b/>
        </w:rPr>
        <w:t>, if introduced,</w:t>
      </w:r>
      <w:r w:rsidRPr="00665CCF">
        <w:rPr>
          <w:b/>
        </w:rPr>
        <w:t xml:space="preserve"> occupies a subset of the allotted 6 PRB bandwidth, w</w:t>
      </w:r>
      <w:r>
        <w:rPr>
          <w:b/>
        </w:rPr>
        <w:t>ith</w:t>
      </w:r>
      <w:r w:rsidRPr="00665CCF">
        <w:rPr>
          <w:b/>
        </w:rPr>
        <w:t xml:space="preserve"> the allocation based on:</w:t>
      </w:r>
    </w:p>
    <w:p w14:paraId="5D88B5DB" w14:textId="77777777" w:rsidR="00404E5D" w:rsidRPr="001213C6" w:rsidRDefault="00404E5D" w:rsidP="00404E5D">
      <w:pPr>
        <w:pStyle w:val="ListParagraph"/>
        <w:numPr>
          <w:ilvl w:val="1"/>
          <w:numId w:val="19"/>
        </w:numPr>
        <w:rPr>
          <w:rFonts w:ascii="Times New Roman" w:hAnsi="Times New Roman"/>
          <w:b/>
          <w:sz w:val="20"/>
          <w:szCs w:val="20"/>
        </w:rPr>
      </w:pPr>
      <w:r w:rsidRPr="001213C6">
        <w:rPr>
          <w:rFonts w:ascii="Times New Roman" w:hAnsi="Times New Roman"/>
          <w:b/>
          <w:sz w:val="20"/>
          <w:szCs w:val="20"/>
        </w:rPr>
        <w:t>Option 1: Contiguous assignment of PRBs</w:t>
      </w:r>
    </w:p>
    <w:p w14:paraId="60B56C3F" w14:textId="247A2A8A" w:rsidR="00404E5D" w:rsidRPr="00404E5D" w:rsidRDefault="00404E5D" w:rsidP="00404E5D">
      <w:pPr>
        <w:pStyle w:val="ListParagraph"/>
        <w:numPr>
          <w:ilvl w:val="1"/>
          <w:numId w:val="19"/>
        </w:numPr>
      </w:pPr>
      <w:r w:rsidRPr="001213C6">
        <w:rPr>
          <w:rFonts w:ascii="Times New Roman" w:hAnsi="Times New Roman"/>
          <w:b/>
          <w:sz w:val="20"/>
          <w:szCs w:val="20"/>
        </w:rPr>
        <w:t>Option 2: Non-contiguous assignment of PRBs</w:t>
      </w:r>
    </w:p>
    <w:p w14:paraId="7DBEB8A9" w14:textId="18779A8B" w:rsidR="00404E5D" w:rsidRDefault="00404E5D" w:rsidP="00404E5D"/>
    <w:p w14:paraId="3F708750" w14:textId="77777777" w:rsidR="00404E5D" w:rsidRPr="0090201A" w:rsidRDefault="00404E5D" w:rsidP="00404E5D"/>
    <w:p w14:paraId="24F45863" w14:textId="77777777" w:rsidR="00404E5D" w:rsidRDefault="00404E5D" w:rsidP="00404E5D">
      <w:pPr>
        <w:rPr>
          <w:b/>
          <w:u w:val="single"/>
        </w:rPr>
      </w:pPr>
    </w:p>
    <w:p w14:paraId="58B30947" w14:textId="5C50DB27" w:rsidR="00404E5D" w:rsidRDefault="00404E5D" w:rsidP="00404E5D">
      <w:pPr>
        <w:rPr>
          <w:b/>
        </w:rPr>
      </w:pPr>
      <w:r>
        <w:rPr>
          <w:b/>
          <w:u w:val="single"/>
        </w:rPr>
        <w:t>Observation 1</w:t>
      </w:r>
      <w:r w:rsidRPr="00665CCF">
        <w:rPr>
          <w:b/>
          <w:i/>
          <w:u w:val="single"/>
        </w:rPr>
        <w:t>:</w:t>
      </w:r>
      <w:r>
        <w:t xml:space="preserve"> </w:t>
      </w:r>
      <w:r w:rsidRPr="00665CCF">
        <w:rPr>
          <w:b/>
        </w:rPr>
        <w:t xml:space="preserve">Introduce an RSS configuration with a </w:t>
      </w:r>
      <w:r>
        <w:rPr>
          <w:b/>
        </w:rPr>
        <w:t xml:space="preserve">signal </w:t>
      </w:r>
      <w:r w:rsidRPr="00665CCF">
        <w:rPr>
          <w:b/>
        </w:rPr>
        <w:t>duration of at least 40 milliseconds.</w:t>
      </w:r>
    </w:p>
    <w:p w14:paraId="127EEA39" w14:textId="4FE25C90" w:rsidR="00404E5D" w:rsidRDefault="00404E5D" w:rsidP="00404E5D">
      <w:pPr>
        <w:rPr>
          <w:b/>
        </w:rPr>
      </w:pPr>
      <w:r>
        <w:rPr>
          <w:b/>
          <w:u w:val="single"/>
          <w:lang w:val="en-GB"/>
        </w:rPr>
        <w:t>Observation 2</w:t>
      </w:r>
      <w:r w:rsidRPr="00665CCF">
        <w:rPr>
          <w:b/>
          <w:u w:val="single"/>
          <w:lang w:val="en-GB"/>
        </w:rPr>
        <w:t>:</w:t>
      </w:r>
      <w:r w:rsidRPr="00665CCF">
        <w:rPr>
          <w:lang w:val="en-GB"/>
        </w:rPr>
        <w:t xml:space="preserve"> </w:t>
      </w:r>
      <w:r w:rsidRPr="00665CCF">
        <w:rPr>
          <w:b/>
        </w:rPr>
        <w:t>Introduce an RSS configuration with a periodicity of at least 400 milliseconds.</w:t>
      </w:r>
    </w:p>
    <w:p w14:paraId="3A05D9C7" w14:textId="77777777" w:rsidR="00404E5D" w:rsidRDefault="00404E5D" w:rsidP="00404E5D">
      <w:pPr>
        <w:rPr>
          <w:b/>
        </w:rPr>
      </w:pPr>
    </w:p>
    <w:p w14:paraId="6FCD85C1" w14:textId="77777777" w:rsidR="00404E5D" w:rsidRDefault="00404E5D" w:rsidP="00404E5D">
      <w:pPr>
        <w:rPr>
          <w:b/>
          <w:lang w:val="en-GB"/>
        </w:rPr>
      </w:pPr>
      <w:r w:rsidRPr="0090201A">
        <w:rPr>
          <w:b/>
          <w:u w:val="single"/>
          <w:lang w:val="en-GB"/>
        </w:rPr>
        <w:t xml:space="preserve">Proposal </w:t>
      </w:r>
      <w:r>
        <w:rPr>
          <w:b/>
          <w:u w:val="single"/>
          <w:lang w:val="en-GB"/>
        </w:rPr>
        <w:t>4</w:t>
      </w:r>
      <w:r w:rsidRPr="0090201A">
        <w:rPr>
          <w:b/>
          <w:u w:val="single"/>
          <w:lang w:val="en-GB"/>
        </w:rPr>
        <w:t>:</w:t>
      </w:r>
      <w:r>
        <w:rPr>
          <w:b/>
          <w:lang w:val="en-GB"/>
        </w:rPr>
        <w:t xml:space="preserve"> Adopt in Rel-15 at least one of the following techniques:</w:t>
      </w:r>
    </w:p>
    <w:p w14:paraId="3A91408A" w14:textId="77777777" w:rsidR="00404E5D" w:rsidRDefault="00404E5D" w:rsidP="00404E5D">
      <w:pPr>
        <w:rPr>
          <w:b/>
          <w:lang w:val="en-GB"/>
        </w:rPr>
      </w:pPr>
      <w:r>
        <w:rPr>
          <w:b/>
          <w:lang w:val="en-GB"/>
        </w:rPr>
        <w:tab/>
        <w:t>- Technique 1: Resynchronization signal following the principles of Proposal 1.</w:t>
      </w:r>
    </w:p>
    <w:p w14:paraId="7165B8AF" w14:textId="77777777" w:rsidR="00404E5D" w:rsidRDefault="00404E5D" w:rsidP="00404E5D">
      <w:pPr>
        <w:rPr>
          <w:b/>
          <w:lang w:val="en-GB"/>
        </w:rPr>
      </w:pPr>
      <w:r>
        <w:rPr>
          <w:b/>
          <w:lang w:val="en-GB"/>
        </w:rPr>
        <w:tab/>
        <w:t>- Technique 2: Use NPSS/NSSS/NPBCH as described in [4] for reduced acquisition time.</w:t>
      </w:r>
    </w:p>
    <w:p w14:paraId="4D071154" w14:textId="3EF20B6A" w:rsidR="00404E5D" w:rsidRDefault="00404E5D" w:rsidP="002C644F">
      <w:pPr>
        <w:rPr>
          <w:b/>
          <w:lang w:val="en-GB"/>
        </w:rPr>
      </w:pPr>
      <w:r>
        <w:rPr>
          <w:b/>
          <w:lang w:val="en-GB"/>
        </w:rPr>
        <w:t xml:space="preserve">Further evaluate until RAN1#91b the benefits in terms of performance, complexity and memory </w:t>
      </w:r>
      <w:r w:rsidR="00AF2681">
        <w:rPr>
          <w:b/>
          <w:lang w:val="en-GB"/>
        </w:rPr>
        <w:t>for</w:t>
      </w:r>
      <w:r>
        <w:rPr>
          <w:b/>
          <w:lang w:val="en-GB"/>
        </w:rPr>
        <w:t xml:space="preserve"> both approaches.</w:t>
      </w:r>
    </w:p>
    <w:p w14:paraId="21016B43" w14:textId="77777777" w:rsidR="00404E5D" w:rsidRPr="00404E5D" w:rsidRDefault="00404E5D" w:rsidP="002C644F">
      <w:pPr>
        <w:rPr>
          <w:b/>
          <w:lang w:val="en-GB"/>
        </w:rPr>
      </w:pPr>
    </w:p>
    <w:p w14:paraId="06500C38" w14:textId="34FBE177" w:rsidR="002C644F" w:rsidRDefault="002C644F" w:rsidP="002C644F">
      <w:pPr>
        <w:pStyle w:val="Heading1"/>
      </w:pPr>
      <w:r>
        <w:t>References</w:t>
      </w:r>
    </w:p>
    <w:p w14:paraId="3E056314" w14:textId="12677ED3" w:rsidR="002C644F" w:rsidRDefault="002C644F" w:rsidP="002C644F">
      <w:pPr>
        <w:rPr>
          <w:lang w:val="en-GB"/>
        </w:rPr>
      </w:pPr>
      <w:r>
        <w:rPr>
          <w:lang w:val="en-GB"/>
        </w:rPr>
        <w:t>[1]</w:t>
      </w:r>
      <w:r w:rsidR="001213C6">
        <w:rPr>
          <w:lang w:val="en-GB"/>
        </w:rPr>
        <w:t xml:space="preserve"> </w:t>
      </w:r>
      <w:r w:rsidR="002C2562">
        <w:rPr>
          <w:lang w:val="en-GB"/>
        </w:rPr>
        <w:t xml:space="preserve"> </w:t>
      </w:r>
      <w:hyperlink r:id="rId18" w:tgtFrame="_blank" w:history="1">
        <w:r w:rsidR="00142141" w:rsidRPr="00142141">
          <w:rPr>
            <w:color w:val="0000FF"/>
            <w:u w:val="single"/>
          </w:rPr>
          <w:t>R1-1719349</w:t>
        </w:r>
      </w:hyperlink>
      <w:r w:rsidR="00142141">
        <w:t xml:space="preserve"> “Reduced system acquisition time for MTC”, RAN1 #91, Ericsson</w:t>
      </w:r>
    </w:p>
    <w:p w14:paraId="166BB048" w14:textId="65AFAD9A" w:rsidR="002C644F" w:rsidRDefault="002C644F" w:rsidP="002C644F">
      <w:pPr>
        <w:rPr>
          <w:lang w:val="en-GB"/>
        </w:rPr>
      </w:pPr>
      <w:r>
        <w:rPr>
          <w:lang w:val="en-GB"/>
        </w:rPr>
        <w:t>[2]</w:t>
      </w:r>
      <w:r w:rsidR="00554C53">
        <w:rPr>
          <w:lang w:val="en-GB"/>
        </w:rPr>
        <w:t xml:space="preserve">  </w:t>
      </w:r>
      <w:hyperlink r:id="rId19" w:tgtFrame="_blank" w:history="1">
        <w:r w:rsidR="00554C53" w:rsidRPr="00554C53">
          <w:rPr>
            <w:color w:val="0000FF"/>
            <w:u w:val="single"/>
          </w:rPr>
          <w:t>R1-1720465</w:t>
        </w:r>
      </w:hyperlink>
      <w:r w:rsidR="00554C53">
        <w:t xml:space="preserve"> </w:t>
      </w:r>
      <w:r w:rsidR="002C2562">
        <w:t>“MTC Synchronisation Signal evaluations for efeMTC”</w:t>
      </w:r>
      <w:r w:rsidR="00142141">
        <w:t>,</w:t>
      </w:r>
      <w:r w:rsidR="002C2562">
        <w:t xml:space="preserve"> RAN1 #91, S</w:t>
      </w:r>
      <w:r w:rsidR="00142141">
        <w:t>ony</w:t>
      </w:r>
      <w:r w:rsidR="002C2562">
        <w:t>.</w:t>
      </w:r>
    </w:p>
    <w:p w14:paraId="1129FF6E" w14:textId="77FD6759" w:rsidR="002C2562" w:rsidRDefault="001213C6" w:rsidP="002C644F">
      <w:r>
        <w:rPr>
          <w:lang w:val="en-GB"/>
        </w:rPr>
        <w:t>[3]</w:t>
      </w:r>
      <w:r w:rsidR="002C2562">
        <w:rPr>
          <w:lang w:val="en-GB"/>
        </w:rPr>
        <w:t xml:space="preserve">  </w:t>
      </w:r>
      <w:hyperlink r:id="rId20" w:tgtFrame="_blank" w:history="1">
        <w:r w:rsidR="002C2562" w:rsidRPr="002C2562">
          <w:rPr>
            <w:color w:val="0000FF"/>
            <w:u w:val="single"/>
          </w:rPr>
          <w:t>R1-1720157</w:t>
        </w:r>
      </w:hyperlink>
      <w:r w:rsidR="002C2562">
        <w:t xml:space="preserve"> “Enhanced PSS Analysis”</w:t>
      </w:r>
      <w:r w:rsidR="00142141">
        <w:t>,</w:t>
      </w:r>
      <w:r w:rsidR="002C2562">
        <w:t xml:space="preserve"> RAN1 #91, Sierra Wireless.</w:t>
      </w:r>
    </w:p>
    <w:p w14:paraId="4F72ACDB" w14:textId="03621E0B" w:rsidR="004E732E" w:rsidRPr="002C2562" w:rsidRDefault="004E732E" w:rsidP="002C644F">
      <w:r>
        <w:t xml:space="preserve">[4]  </w:t>
      </w:r>
      <w:hyperlink r:id="rId21" w:history="1">
        <w:r w:rsidRPr="004E732E">
          <w:rPr>
            <w:rStyle w:val="Hyperlink"/>
          </w:rPr>
          <w:t>R1-1718133</w:t>
        </w:r>
      </w:hyperlink>
      <w:r>
        <w:t xml:space="preserve"> “Reduced system acquisition time”, RAN1#90b, Qualcomm Incorporated</w:t>
      </w:r>
    </w:p>
    <w:p w14:paraId="1DD634D6" w14:textId="77777777" w:rsidR="00DF0856" w:rsidRPr="00DF0856" w:rsidRDefault="00DF0856" w:rsidP="00DF0856">
      <w:pPr>
        <w:rPr>
          <w:lang w:val="en-GB"/>
        </w:rPr>
      </w:pPr>
    </w:p>
    <w:p w14:paraId="08C7C0EC" w14:textId="77777777" w:rsidR="00625699" w:rsidRPr="00625699" w:rsidRDefault="00625699" w:rsidP="00625699">
      <w:pPr>
        <w:rPr>
          <w:lang w:val="en-GB"/>
        </w:rPr>
      </w:pPr>
    </w:p>
    <w:sectPr w:rsidR="00625699" w:rsidRPr="00625699"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B97A6" w14:textId="77777777" w:rsidR="002A23B2" w:rsidRDefault="002A23B2">
      <w:r>
        <w:separator/>
      </w:r>
    </w:p>
  </w:endnote>
  <w:endnote w:type="continuationSeparator" w:id="0">
    <w:p w14:paraId="62D62A15" w14:textId="77777777" w:rsidR="002A23B2" w:rsidRDefault="002A23B2">
      <w:r>
        <w:continuationSeparator/>
      </w:r>
    </w:p>
  </w:endnote>
  <w:endnote w:type="continuationNotice" w:id="1">
    <w:p w14:paraId="5FE28861" w14:textId="77777777" w:rsidR="002A23B2" w:rsidRDefault="002A23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70399" w:rsidRDefault="0027039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70399" w:rsidRDefault="0027039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17446F13" w:rsidR="00270399" w:rsidRDefault="0027039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F5E1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5E1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E996D" w14:textId="77777777" w:rsidR="002A23B2" w:rsidRDefault="002A23B2">
      <w:r>
        <w:separator/>
      </w:r>
    </w:p>
  </w:footnote>
  <w:footnote w:type="continuationSeparator" w:id="0">
    <w:p w14:paraId="7992286C" w14:textId="77777777" w:rsidR="002A23B2" w:rsidRDefault="002A23B2">
      <w:r>
        <w:continuationSeparator/>
      </w:r>
    </w:p>
  </w:footnote>
  <w:footnote w:type="continuationNotice" w:id="1">
    <w:p w14:paraId="7E3FE6BE" w14:textId="77777777" w:rsidR="002A23B2" w:rsidRDefault="002A23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70399" w:rsidRDefault="0027039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1F02BB"/>
    <w:multiLevelType w:val="hybridMultilevel"/>
    <w:tmpl w:val="FCE699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C33E8A"/>
    <w:multiLevelType w:val="hybridMultilevel"/>
    <w:tmpl w:val="F92CC5E2"/>
    <w:lvl w:ilvl="0" w:tplc="49A002FC">
      <w:start w:val="1"/>
      <w:numFmt w:val="decimal"/>
      <w:lvlText w:val="%1."/>
      <w:lvlJc w:val="left"/>
      <w:pPr>
        <w:ind w:left="936"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 w15:restartNumberingAfterBreak="0">
    <w:nsid w:val="188438C5"/>
    <w:multiLevelType w:val="hybridMultilevel"/>
    <w:tmpl w:val="2E501B6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5"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0F5588"/>
    <w:multiLevelType w:val="hybridMultilevel"/>
    <w:tmpl w:val="2EB4F808"/>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7" w15:restartNumberingAfterBreak="0">
    <w:nsid w:val="22427C19"/>
    <w:multiLevelType w:val="hybridMultilevel"/>
    <w:tmpl w:val="66D681D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265F4FC0"/>
    <w:multiLevelType w:val="hybridMultilevel"/>
    <w:tmpl w:val="8F645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4B828F5"/>
    <w:multiLevelType w:val="hybridMultilevel"/>
    <w:tmpl w:val="06CC1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1A33F9"/>
    <w:multiLevelType w:val="hybridMultilevel"/>
    <w:tmpl w:val="4A7CF422"/>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EC38E5"/>
    <w:multiLevelType w:val="hybridMultilevel"/>
    <w:tmpl w:val="D9542A3A"/>
    <w:lvl w:ilvl="0" w:tplc="49A002FC">
      <w:start w:val="1"/>
      <w:numFmt w:val="decimal"/>
      <w:lvlText w:val="%1."/>
      <w:lvlJc w:val="left"/>
      <w:pPr>
        <w:ind w:left="648" w:hanging="360"/>
      </w:pPr>
      <w:rPr>
        <w:rFonts w:hint="default"/>
      </w:rPr>
    </w:lvl>
    <w:lvl w:ilvl="1" w:tplc="3EA839FC">
      <w:start w:val="2"/>
      <w:numFmt w:val="bullet"/>
      <w:lvlText w:val="-"/>
      <w:lvlJc w:val="left"/>
      <w:pPr>
        <w:ind w:left="1368" w:hanging="360"/>
      </w:pPr>
      <w:rPr>
        <w:rFonts w:ascii="Times New Roman" w:eastAsia="SimSun" w:hAnsi="Times New Roman" w:cs="Times New Roman" w:hint="default"/>
      </w:r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43BB159C"/>
    <w:multiLevelType w:val="hybridMultilevel"/>
    <w:tmpl w:val="84CCF362"/>
    <w:lvl w:ilvl="0" w:tplc="04090001">
      <w:start w:val="1"/>
      <w:numFmt w:val="bullet"/>
      <w:lvlText w:val=""/>
      <w:lvlJc w:val="left"/>
      <w:pPr>
        <w:ind w:left="1586" w:hanging="360"/>
      </w:pPr>
      <w:rPr>
        <w:rFonts w:ascii="Symbol" w:hAnsi="Symbol" w:hint="default"/>
      </w:rPr>
    </w:lvl>
    <w:lvl w:ilvl="1" w:tplc="04090003" w:tentative="1">
      <w:start w:val="1"/>
      <w:numFmt w:val="bullet"/>
      <w:lvlText w:val="o"/>
      <w:lvlJc w:val="left"/>
      <w:pPr>
        <w:ind w:left="2306" w:hanging="360"/>
      </w:pPr>
      <w:rPr>
        <w:rFonts w:ascii="Courier New" w:hAnsi="Courier New" w:cs="Courier New" w:hint="default"/>
      </w:rPr>
    </w:lvl>
    <w:lvl w:ilvl="2" w:tplc="04090005" w:tentative="1">
      <w:start w:val="1"/>
      <w:numFmt w:val="bullet"/>
      <w:lvlText w:val=""/>
      <w:lvlJc w:val="left"/>
      <w:pPr>
        <w:ind w:left="3026" w:hanging="360"/>
      </w:pPr>
      <w:rPr>
        <w:rFonts w:ascii="Wingdings" w:hAnsi="Wingdings" w:hint="default"/>
      </w:rPr>
    </w:lvl>
    <w:lvl w:ilvl="3" w:tplc="04090001" w:tentative="1">
      <w:start w:val="1"/>
      <w:numFmt w:val="bullet"/>
      <w:lvlText w:val=""/>
      <w:lvlJc w:val="left"/>
      <w:pPr>
        <w:ind w:left="3746" w:hanging="360"/>
      </w:pPr>
      <w:rPr>
        <w:rFonts w:ascii="Symbol" w:hAnsi="Symbol" w:hint="default"/>
      </w:rPr>
    </w:lvl>
    <w:lvl w:ilvl="4" w:tplc="04090003" w:tentative="1">
      <w:start w:val="1"/>
      <w:numFmt w:val="bullet"/>
      <w:lvlText w:val="o"/>
      <w:lvlJc w:val="left"/>
      <w:pPr>
        <w:ind w:left="4466" w:hanging="360"/>
      </w:pPr>
      <w:rPr>
        <w:rFonts w:ascii="Courier New" w:hAnsi="Courier New" w:cs="Courier New" w:hint="default"/>
      </w:rPr>
    </w:lvl>
    <w:lvl w:ilvl="5" w:tplc="04090005" w:tentative="1">
      <w:start w:val="1"/>
      <w:numFmt w:val="bullet"/>
      <w:lvlText w:val=""/>
      <w:lvlJc w:val="left"/>
      <w:pPr>
        <w:ind w:left="5186" w:hanging="360"/>
      </w:pPr>
      <w:rPr>
        <w:rFonts w:ascii="Wingdings" w:hAnsi="Wingdings" w:hint="default"/>
      </w:rPr>
    </w:lvl>
    <w:lvl w:ilvl="6" w:tplc="04090001" w:tentative="1">
      <w:start w:val="1"/>
      <w:numFmt w:val="bullet"/>
      <w:lvlText w:val=""/>
      <w:lvlJc w:val="left"/>
      <w:pPr>
        <w:ind w:left="5906" w:hanging="360"/>
      </w:pPr>
      <w:rPr>
        <w:rFonts w:ascii="Symbol" w:hAnsi="Symbol" w:hint="default"/>
      </w:rPr>
    </w:lvl>
    <w:lvl w:ilvl="7" w:tplc="04090003" w:tentative="1">
      <w:start w:val="1"/>
      <w:numFmt w:val="bullet"/>
      <w:lvlText w:val="o"/>
      <w:lvlJc w:val="left"/>
      <w:pPr>
        <w:ind w:left="6626" w:hanging="360"/>
      </w:pPr>
      <w:rPr>
        <w:rFonts w:ascii="Courier New" w:hAnsi="Courier New" w:cs="Courier New" w:hint="default"/>
      </w:rPr>
    </w:lvl>
    <w:lvl w:ilvl="8" w:tplc="04090005" w:tentative="1">
      <w:start w:val="1"/>
      <w:numFmt w:val="bullet"/>
      <w:lvlText w:val=""/>
      <w:lvlJc w:val="left"/>
      <w:pPr>
        <w:ind w:left="7346" w:hanging="360"/>
      </w:pPr>
      <w:rPr>
        <w:rFonts w:ascii="Wingdings" w:hAnsi="Wingdings" w:hint="default"/>
      </w:rPr>
    </w:lvl>
  </w:abstractNum>
  <w:abstractNum w:abstractNumId="17"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AB17294"/>
    <w:multiLevelType w:val="hybridMultilevel"/>
    <w:tmpl w:val="BB542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B9343C"/>
    <w:multiLevelType w:val="hybridMultilevel"/>
    <w:tmpl w:val="2648F62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15:restartNumberingAfterBreak="0">
    <w:nsid w:val="5E05388F"/>
    <w:multiLevelType w:val="hybridMultilevel"/>
    <w:tmpl w:val="ECD40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2B59A8"/>
    <w:multiLevelType w:val="hybridMultilevel"/>
    <w:tmpl w:val="7646D06A"/>
    <w:lvl w:ilvl="0" w:tplc="49A002FC">
      <w:start w:val="1"/>
      <w:numFmt w:val="decimal"/>
      <w:lvlText w:val="%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89601D"/>
    <w:multiLevelType w:val="hybridMultilevel"/>
    <w:tmpl w:val="BBCAC8B8"/>
    <w:lvl w:ilvl="0" w:tplc="49A002FC">
      <w:start w:val="1"/>
      <w:numFmt w:val="decimal"/>
      <w:lvlText w:val="%1."/>
      <w:lvlJc w:val="left"/>
      <w:pPr>
        <w:ind w:left="648" w:hanging="360"/>
      </w:pPr>
      <w:rPr>
        <w:rFonts w:hint="default"/>
      </w:rPr>
    </w:lvl>
    <w:lvl w:ilvl="1" w:tplc="3EA839FC">
      <w:start w:val="2"/>
      <w:numFmt w:val="bullet"/>
      <w:lvlText w:val="-"/>
      <w:lvlJc w:val="left"/>
      <w:pPr>
        <w:ind w:left="1368" w:hanging="360"/>
      </w:pPr>
      <w:rPr>
        <w:rFonts w:ascii="Times New Roman" w:eastAsia="SimSun" w:hAnsi="Times New Roman" w:cs="Times New Roman" w:hint="default"/>
      </w:rPr>
    </w:lvl>
    <w:lvl w:ilvl="2" w:tplc="CA12C966">
      <w:start w:val="1"/>
      <w:numFmt w:val="lowerRoman"/>
      <w:lvlText w:val="(%3)"/>
      <w:lvlJc w:val="left"/>
      <w:pPr>
        <w:ind w:left="2628" w:hanging="720"/>
      </w:pPr>
      <w:rPr>
        <w:rFonts w:hint="default"/>
      </w:r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70335FA"/>
    <w:multiLevelType w:val="hybridMultilevel"/>
    <w:tmpl w:val="FB9AF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AA3DFC"/>
    <w:multiLevelType w:val="hybridMultilevel"/>
    <w:tmpl w:val="65586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6" w15:restartNumberingAfterBreak="0">
    <w:nsid w:val="7E531889"/>
    <w:multiLevelType w:val="hybridMultilevel"/>
    <w:tmpl w:val="DE0C0C78"/>
    <w:lvl w:ilvl="0" w:tplc="49A002FC">
      <w:start w:val="1"/>
      <w:numFmt w:val="decimal"/>
      <w:lvlText w:val="%1."/>
      <w:lvlJc w:val="left"/>
      <w:pPr>
        <w:ind w:left="1514" w:hanging="360"/>
      </w:pPr>
      <w:rPr>
        <w:rFonts w:hint="default"/>
      </w:rPr>
    </w:lvl>
    <w:lvl w:ilvl="1" w:tplc="04090019">
      <w:start w:val="1"/>
      <w:numFmt w:val="lowerLetter"/>
      <w:lvlText w:val="%2."/>
      <w:lvlJc w:val="left"/>
      <w:pPr>
        <w:ind w:left="2306" w:hanging="360"/>
      </w:pPr>
    </w:lvl>
    <w:lvl w:ilvl="2" w:tplc="0409001B" w:tentative="1">
      <w:start w:val="1"/>
      <w:numFmt w:val="lowerRoman"/>
      <w:lvlText w:val="%3."/>
      <w:lvlJc w:val="right"/>
      <w:pPr>
        <w:ind w:left="3026" w:hanging="180"/>
      </w:pPr>
    </w:lvl>
    <w:lvl w:ilvl="3" w:tplc="0409000F" w:tentative="1">
      <w:start w:val="1"/>
      <w:numFmt w:val="decimal"/>
      <w:lvlText w:val="%4."/>
      <w:lvlJc w:val="left"/>
      <w:pPr>
        <w:ind w:left="3746" w:hanging="360"/>
      </w:pPr>
    </w:lvl>
    <w:lvl w:ilvl="4" w:tplc="04090019" w:tentative="1">
      <w:start w:val="1"/>
      <w:numFmt w:val="lowerLetter"/>
      <w:lvlText w:val="%5."/>
      <w:lvlJc w:val="left"/>
      <w:pPr>
        <w:ind w:left="4466" w:hanging="360"/>
      </w:pPr>
    </w:lvl>
    <w:lvl w:ilvl="5" w:tplc="0409001B" w:tentative="1">
      <w:start w:val="1"/>
      <w:numFmt w:val="lowerRoman"/>
      <w:lvlText w:val="%6."/>
      <w:lvlJc w:val="right"/>
      <w:pPr>
        <w:ind w:left="5186" w:hanging="180"/>
      </w:pPr>
    </w:lvl>
    <w:lvl w:ilvl="6" w:tplc="0409000F" w:tentative="1">
      <w:start w:val="1"/>
      <w:numFmt w:val="decimal"/>
      <w:lvlText w:val="%7."/>
      <w:lvlJc w:val="left"/>
      <w:pPr>
        <w:ind w:left="5906" w:hanging="360"/>
      </w:pPr>
    </w:lvl>
    <w:lvl w:ilvl="7" w:tplc="04090019" w:tentative="1">
      <w:start w:val="1"/>
      <w:numFmt w:val="lowerLetter"/>
      <w:lvlText w:val="%8."/>
      <w:lvlJc w:val="left"/>
      <w:pPr>
        <w:ind w:left="6626" w:hanging="360"/>
      </w:pPr>
    </w:lvl>
    <w:lvl w:ilvl="8" w:tplc="0409001B" w:tentative="1">
      <w:start w:val="1"/>
      <w:numFmt w:val="lowerRoman"/>
      <w:lvlText w:val="%9."/>
      <w:lvlJc w:val="right"/>
      <w:pPr>
        <w:ind w:left="7346" w:hanging="180"/>
      </w:pPr>
    </w:lvl>
  </w:abstractNum>
  <w:num w:numId="1">
    <w:abstractNumId w:val="10"/>
  </w:num>
  <w:num w:numId="2">
    <w:abstractNumId w:val="2"/>
  </w:num>
  <w:num w:numId="3">
    <w:abstractNumId w:val="14"/>
  </w:num>
  <w:num w:numId="4">
    <w:abstractNumId w:val="12"/>
  </w:num>
  <w:num w:numId="5">
    <w:abstractNumId w:val="25"/>
  </w:num>
  <w:num w:numId="6">
    <w:abstractNumId w:val="5"/>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7"/>
  </w:num>
  <w:num w:numId="13">
    <w:abstractNumId w:val="9"/>
  </w:num>
  <w:num w:numId="14">
    <w:abstractNumId w:val="8"/>
  </w:num>
  <w:num w:numId="15">
    <w:abstractNumId w:val="1"/>
  </w:num>
  <w:num w:numId="16">
    <w:abstractNumId w:val="23"/>
  </w:num>
  <w:num w:numId="17">
    <w:abstractNumId w:val="11"/>
  </w:num>
  <w:num w:numId="18">
    <w:abstractNumId w:val="4"/>
  </w:num>
  <w:num w:numId="19">
    <w:abstractNumId w:val="22"/>
  </w:num>
  <w:num w:numId="20">
    <w:abstractNumId w:val="21"/>
  </w:num>
  <w:num w:numId="21">
    <w:abstractNumId w:val="3"/>
  </w:num>
  <w:num w:numId="22">
    <w:abstractNumId w:val="26"/>
  </w:num>
  <w:num w:numId="23">
    <w:abstractNumId w:val="16"/>
  </w:num>
  <w:num w:numId="24">
    <w:abstractNumId w:val="19"/>
  </w:num>
  <w:num w:numId="25">
    <w:abstractNumId w:val="13"/>
  </w:num>
  <w:num w:numId="26">
    <w:abstractNumId w:val="6"/>
  </w:num>
  <w:num w:numId="27">
    <w:abstractNumId w:val="24"/>
  </w:num>
  <w:num w:numId="2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7FC"/>
    <w:rsid w:val="00001F79"/>
    <w:rsid w:val="00001FC3"/>
    <w:rsid w:val="00001FCA"/>
    <w:rsid w:val="00002375"/>
    <w:rsid w:val="0000270A"/>
    <w:rsid w:val="00002A8E"/>
    <w:rsid w:val="00003131"/>
    <w:rsid w:val="00003227"/>
    <w:rsid w:val="000037FB"/>
    <w:rsid w:val="000039C4"/>
    <w:rsid w:val="00003EF4"/>
    <w:rsid w:val="0000403F"/>
    <w:rsid w:val="00004885"/>
    <w:rsid w:val="00004A51"/>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12"/>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D55"/>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0F79"/>
    <w:rsid w:val="00091F33"/>
    <w:rsid w:val="000921E3"/>
    <w:rsid w:val="000928FD"/>
    <w:rsid w:val="00092A3D"/>
    <w:rsid w:val="000931C3"/>
    <w:rsid w:val="00093566"/>
    <w:rsid w:val="00093F75"/>
    <w:rsid w:val="0009437A"/>
    <w:rsid w:val="000947B7"/>
    <w:rsid w:val="00094AB9"/>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53E"/>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6DA"/>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D98"/>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E3C"/>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07EC1"/>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07E"/>
    <w:rsid w:val="001175EF"/>
    <w:rsid w:val="00117677"/>
    <w:rsid w:val="00117957"/>
    <w:rsid w:val="00117C78"/>
    <w:rsid w:val="001201EA"/>
    <w:rsid w:val="001203DB"/>
    <w:rsid w:val="0012060D"/>
    <w:rsid w:val="0012079F"/>
    <w:rsid w:val="001207F3"/>
    <w:rsid w:val="00120C13"/>
    <w:rsid w:val="001213C6"/>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141"/>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6F45"/>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5DAF"/>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AF9"/>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1804"/>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826"/>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8E9"/>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1E7"/>
    <w:rsid w:val="002344C8"/>
    <w:rsid w:val="002349C5"/>
    <w:rsid w:val="00234B73"/>
    <w:rsid w:val="00234FE9"/>
    <w:rsid w:val="00235581"/>
    <w:rsid w:val="00235698"/>
    <w:rsid w:val="00236196"/>
    <w:rsid w:val="00236443"/>
    <w:rsid w:val="00236F71"/>
    <w:rsid w:val="002373FC"/>
    <w:rsid w:val="00237C6F"/>
    <w:rsid w:val="00237D22"/>
    <w:rsid w:val="00240158"/>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220"/>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12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399"/>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3B2"/>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E33"/>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736"/>
    <w:rsid w:val="002B7D56"/>
    <w:rsid w:val="002C04C2"/>
    <w:rsid w:val="002C0818"/>
    <w:rsid w:val="002C0D11"/>
    <w:rsid w:val="002C1B17"/>
    <w:rsid w:val="002C1E49"/>
    <w:rsid w:val="002C203A"/>
    <w:rsid w:val="002C2562"/>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44F"/>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155C"/>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80E"/>
    <w:rsid w:val="00302B48"/>
    <w:rsid w:val="00302EDE"/>
    <w:rsid w:val="00302FEF"/>
    <w:rsid w:val="0030318E"/>
    <w:rsid w:val="00304556"/>
    <w:rsid w:val="00304AC5"/>
    <w:rsid w:val="00304C9E"/>
    <w:rsid w:val="003059CF"/>
    <w:rsid w:val="00305E10"/>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0E33"/>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5355"/>
    <w:rsid w:val="00346220"/>
    <w:rsid w:val="0034622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837"/>
    <w:rsid w:val="0036590C"/>
    <w:rsid w:val="003665C5"/>
    <w:rsid w:val="00366B3A"/>
    <w:rsid w:val="00370285"/>
    <w:rsid w:val="003704EE"/>
    <w:rsid w:val="00370880"/>
    <w:rsid w:val="00370EFD"/>
    <w:rsid w:val="00371137"/>
    <w:rsid w:val="003711C5"/>
    <w:rsid w:val="00371582"/>
    <w:rsid w:val="003719F5"/>
    <w:rsid w:val="00372019"/>
    <w:rsid w:val="00372029"/>
    <w:rsid w:val="003724A1"/>
    <w:rsid w:val="003725A6"/>
    <w:rsid w:val="00372A6B"/>
    <w:rsid w:val="00372C12"/>
    <w:rsid w:val="00372C24"/>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3E9"/>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0C"/>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AD1"/>
    <w:rsid w:val="00404D4D"/>
    <w:rsid w:val="00404E5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DF3"/>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8C4"/>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2F5"/>
    <w:rsid w:val="00480B03"/>
    <w:rsid w:val="00480C70"/>
    <w:rsid w:val="00480CC5"/>
    <w:rsid w:val="00480D49"/>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5F28"/>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559"/>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4FC"/>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44B"/>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32E"/>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759"/>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39"/>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792"/>
    <w:rsid w:val="00551E52"/>
    <w:rsid w:val="00552038"/>
    <w:rsid w:val="0055233E"/>
    <w:rsid w:val="00552569"/>
    <w:rsid w:val="005528E1"/>
    <w:rsid w:val="00552E20"/>
    <w:rsid w:val="00552FF4"/>
    <w:rsid w:val="005530EF"/>
    <w:rsid w:val="00553A48"/>
    <w:rsid w:val="00553ABB"/>
    <w:rsid w:val="0055410A"/>
    <w:rsid w:val="005546A4"/>
    <w:rsid w:val="005547CB"/>
    <w:rsid w:val="00554C53"/>
    <w:rsid w:val="00554DF7"/>
    <w:rsid w:val="005552B9"/>
    <w:rsid w:val="00555520"/>
    <w:rsid w:val="00555713"/>
    <w:rsid w:val="00555772"/>
    <w:rsid w:val="00555884"/>
    <w:rsid w:val="00555D6F"/>
    <w:rsid w:val="005565D3"/>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A9B"/>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0E9"/>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20E"/>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26A"/>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699"/>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430"/>
    <w:rsid w:val="00653FED"/>
    <w:rsid w:val="0065424F"/>
    <w:rsid w:val="006544F6"/>
    <w:rsid w:val="00655070"/>
    <w:rsid w:val="00655223"/>
    <w:rsid w:val="00655780"/>
    <w:rsid w:val="0065594D"/>
    <w:rsid w:val="006561FF"/>
    <w:rsid w:val="00656D6F"/>
    <w:rsid w:val="00657005"/>
    <w:rsid w:val="006572FB"/>
    <w:rsid w:val="006578D9"/>
    <w:rsid w:val="00657F67"/>
    <w:rsid w:val="00660012"/>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5CCF"/>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4DAA"/>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00"/>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A7C90"/>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058"/>
    <w:rsid w:val="00720759"/>
    <w:rsid w:val="00720A0C"/>
    <w:rsid w:val="00720E71"/>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17E8"/>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B93"/>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D6A"/>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4F5E"/>
    <w:rsid w:val="007B550D"/>
    <w:rsid w:val="007B5A66"/>
    <w:rsid w:val="007B630D"/>
    <w:rsid w:val="007B77FB"/>
    <w:rsid w:val="007B7C15"/>
    <w:rsid w:val="007B7D58"/>
    <w:rsid w:val="007B7E59"/>
    <w:rsid w:val="007B7E8B"/>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6E2"/>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7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796"/>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335"/>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06A"/>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868"/>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518"/>
    <w:rsid w:val="00851B22"/>
    <w:rsid w:val="0085208C"/>
    <w:rsid w:val="00852306"/>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3AD"/>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108"/>
    <w:rsid w:val="00883ED6"/>
    <w:rsid w:val="00884255"/>
    <w:rsid w:val="0088425B"/>
    <w:rsid w:val="00884AD8"/>
    <w:rsid w:val="00884CDF"/>
    <w:rsid w:val="0088579F"/>
    <w:rsid w:val="00885D36"/>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6F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86E"/>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4C2"/>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B58"/>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3E1"/>
    <w:rsid w:val="008F7BD6"/>
    <w:rsid w:val="008F7CEF"/>
    <w:rsid w:val="009000FD"/>
    <w:rsid w:val="00900B17"/>
    <w:rsid w:val="00900B60"/>
    <w:rsid w:val="00900DDE"/>
    <w:rsid w:val="00900DF1"/>
    <w:rsid w:val="00900E2E"/>
    <w:rsid w:val="009011F3"/>
    <w:rsid w:val="009012ED"/>
    <w:rsid w:val="00901837"/>
    <w:rsid w:val="00901845"/>
    <w:rsid w:val="00901A2A"/>
    <w:rsid w:val="0090201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89F"/>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210"/>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1FDB"/>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6C87"/>
    <w:rsid w:val="009B70E9"/>
    <w:rsid w:val="009B7564"/>
    <w:rsid w:val="009B76B2"/>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5E12"/>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2B"/>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5FB7"/>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681"/>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33B"/>
    <w:rsid w:val="00B2757B"/>
    <w:rsid w:val="00B27A87"/>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654B"/>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5CE9"/>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50E"/>
    <w:rsid w:val="00B84BE8"/>
    <w:rsid w:val="00B855A8"/>
    <w:rsid w:val="00B85837"/>
    <w:rsid w:val="00B85F67"/>
    <w:rsid w:val="00B86557"/>
    <w:rsid w:val="00B86D87"/>
    <w:rsid w:val="00B87324"/>
    <w:rsid w:val="00B87C60"/>
    <w:rsid w:val="00B90165"/>
    <w:rsid w:val="00B90349"/>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56E"/>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901"/>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1AA"/>
    <w:rsid w:val="00CA49C0"/>
    <w:rsid w:val="00CA4A24"/>
    <w:rsid w:val="00CA4A3F"/>
    <w:rsid w:val="00CA4C14"/>
    <w:rsid w:val="00CA4F58"/>
    <w:rsid w:val="00CA51A0"/>
    <w:rsid w:val="00CA5658"/>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641A"/>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47F"/>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9F4"/>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8B1"/>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10"/>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856"/>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BBD"/>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83E"/>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290"/>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47E6D"/>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3EAB"/>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ADB"/>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0D1"/>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02"/>
    <w:rsid w:val="00E95754"/>
    <w:rsid w:val="00E959A9"/>
    <w:rsid w:val="00E95A9A"/>
    <w:rsid w:val="00E9627E"/>
    <w:rsid w:val="00E96770"/>
    <w:rsid w:val="00E96C84"/>
    <w:rsid w:val="00E96F40"/>
    <w:rsid w:val="00E96F96"/>
    <w:rsid w:val="00E96FBC"/>
    <w:rsid w:val="00E9702D"/>
    <w:rsid w:val="00E97353"/>
    <w:rsid w:val="00E9738B"/>
    <w:rsid w:val="00E97507"/>
    <w:rsid w:val="00E97512"/>
    <w:rsid w:val="00EA0281"/>
    <w:rsid w:val="00EA0BC5"/>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487"/>
    <w:rsid w:val="00EB269A"/>
    <w:rsid w:val="00EB2814"/>
    <w:rsid w:val="00EB2916"/>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A44"/>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3ED4"/>
    <w:rsid w:val="00EC44E7"/>
    <w:rsid w:val="00EC4809"/>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2EB8"/>
    <w:rsid w:val="00EE3196"/>
    <w:rsid w:val="00EE3203"/>
    <w:rsid w:val="00EE3318"/>
    <w:rsid w:val="00EE33A6"/>
    <w:rsid w:val="00EE3DCB"/>
    <w:rsid w:val="00EE4825"/>
    <w:rsid w:val="00EE5112"/>
    <w:rsid w:val="00EE62B4"/>
    <w:rsid w:val="00EE6326"/>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9CB"/>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12D"/>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CA0"/>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6C11"/>
    <w:rsid w:val="00F672EB"/>
    <w:rsid w:val="00F6753C"/>
    <w:rsid w:val="00F67906"/>
    <w:rsid w:val="00F67A85"/>
    <w:rsid w:val="00F67D0D"/>
    <w:rsid w:val="00F71026"/>
    <w:rsid w:val="00F71042"/>
    <w:rsid w:val="00F710A0"/>
    <w:rsid w:val="00F710D9"/>
    <w:rsid w:val="00F71976"/>
    <w:rsid w:val="00F71F79"/>
    <w:rsid w:val="00F7219A"/>
    <w:rsid w:val="00F721A1"/>
    <w:rsid w:val="00F72342"/>
    <w:rsid w:val="00F724E3"/>
    <w:rsid w:val="00F727AA"/>
    <w:rsid w:val="00F72C94"/>
    <w:rsid w:val="00F73F43"/>
    <w:rsid w:val="00F74664"/>
    <w:rsid w:val="00F74791"/>
    <w:rsid w:val="00F747FD"/>
    <w:rsid w:val="00F74A7A"/>
    <w:rsid w:val="00F74EB4"/>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1B1C"/>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6D10"/>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table" w:styleId="PlainTable1">
    <w:name w:val="Plain Table 1"/>
    <w:basedOn w:val="TableNormal"/>
    <w:uiPriority w:val="41"/>
    <w:rsid w:val="00DF6BB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4E732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6729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6710827">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4968160">
      <w:bodyDiv w:val="1"/>
      <w:marLeft w:val="0"/>
      <w:marRight w:val="0"/>
      <w:marTop w:val="0"/>
      <w:marBottom w:val="0"/>
      <w:divBdr>
        <w:top w:val="none" w:sz="0" w:space="0" w:color="auto"/>
        <w:left w:val="none" w:sz="0" w:space="0" w:color="auto"/>
        <w:bottom w:val="none" w:sz="0" w:space="0" w:color="auto"/>
        <w:right w:val="none" w:sz="0" w:space="0" w:color="auto"/>
      </w:divBdr>
    </w:div>
    <w:div w:id="2067793477">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www.3gpp.org/ftp/TSG_RAN/WG1_RL1/TSGR1_91/Docs/R1-1719349.zip"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www.3gpp.org/ftp/TSG_RAN/WG1_RL1/TSGR1_91/Docs/R1-1720415.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www.3gpp.org/ftp/TSG_RAN/WG1_RL1/TSGR1_91/Docs/R1-1720157.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3gpp.org/ftp/TSG_RAN/WG1_RL1/TSGR1_91/Docs/R1-172046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48ECD4C598743C99948F7466DD6F868"/>
        <w:category>
          <w:name w:val="General"/>
          <w:gallery w:val="placeholder"/>
        </w:category>
        <w:types>
          <w:type w:val="bbPlcHdr"/>
        </w:types>
        <w:behaviors>
          <w:behavior w:val="content"/>
        </w:behaviors>
        <w:guid w:val="{C19D4AEE-CBF7-4F5D-A86A-3A0028FA397F}"/>
      </w:docPartPr>
      <w:docPartBody>
        <w:p w:rsidR="003E2EB5" w:rsidRDefault="003E2EB5" w:rsidP="003E2EB5">
          <w:pPr>
            <w:pStyle w:val="D48ECD4C598743C99948F7466DD6F868"/>
          </w:pPr>
          <w:r w:rsidRPr="001357CC">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EB5"/>
    <w:rsid w:val="003E2EB5"/>
    <w:rsid w:val="00441FD8"/>
    <w:rsid w:val="008256B0"/>
    <w:rsid w:val="00850DCE"/>
    <w:rsid w:val="00882612"/>
    <w:rsid w:val="009608D3"/>
    <w:rsid w:val="00B83E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850DCE"/>
    <w:rPr>
      <w:color w:val="808080"/>
    </w:rPr>
  </w:style>
  <w:style w:type="paragraph" w:customStyle="1" w:styleId="D48ECD4C598743C99948F7466DD6F868">
    <w:name w:val="D48ECD4C598743C99948F7466DD6F868"/>
    <w:rsid w:val="003E2E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8EC908-532C-45CB-B8B5-4485EB9E4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4111</Words>
  <Characters>23438</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3</cp:revision>
  <cp:lastPrinted>2014-11-07T05:38:00Z</cp:lastPrinted>
  <dcterms:created xsi:type="dcterms:W3CDTF">2018-02-16T22:49:00Z</dcterms:created>
  <dcterms:modified xsi:type="dcterms:W3CDTF">2018-02-16T22:51:00Z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